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457" w:rsidRDefault="009F7457">
      <w:pPr>
        <w:widowControl w:val="0"/>
        <w:autoSpaceDE w:val="0"/>
        <w:autoSpaceDN w:val="0"/>
        <w:adjustRightInd w:val="0"/>
        <w:spacing w:after="0" w:line="300" w:lineRule="auto"/>
        <w:jc w:val="center"/>
        <w:rPr>
          <w:rFonts w:ascii="Times New Roman" w:hAnsi="Times New Roman" w:cs="Times New Roman"/>
          <w:caps/>
          <w:color w:val="000000"/>
          <w:sz w:val="24"/>
          <w:szCs w:val="24"/>
        </w:rPr>
      </w:pPr>
      <w:r>
        <w:rPr>
          <w:rFonts w:ascii="Times New Roman" w:hAnsi="Times New Roman" w:cs="Times New Roman"/>
          <w:caps/>
          <w:color w:val="000000"/>
          <w:sz w:val="24"/>
          <w:szCs w:val="24"/>
        </w:rPr>
        <w:t>ПОСТАНОВЛЕНИЕ МИНИСТЕРСТВА ПО ЧРЕЗВЫЧАЙНЫМ СИТУАЦИЯМ РЕСПУБЛИКИ БЕЛАРУСЬ</w:t>
      </w:r>
    </w:p>
    <w:p w:rsidR="009F7457" w:rsidRDefault="009F7457">
      <w:pPr>
        <w:widowControl w:val="0"/>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февраля 2021 г. № 5</w:t>
      </w:r>
    </w:p>
    <w:p w:rsidR="009F7457" w:rsidRDefault="009F7457">
      <w:pPr>
        <w:widowControl w:val="0"/>
        <w:autoSpaceDE w:val="0"/>
        <w:autoSpaceDN w:val="0"/>
        <w:adjustRightInd w:val="0"/>
        <w:spacing w:before="240" w:after="240" w:line="300" w:lineRule="auto"/>
        <w:jc w:val="center"/>
        <w:rPr>
          <w:rFonts w:ascii="Times New Roman" w:hAnsi="Times New Roman" w:cs="Times New Roman"/>
          <w:b/>
          <w:color w:val="000000"/>
          <w:sz w:val="24"/>
          <w:szCs w:val="24"/>
          <w:lang w:val="x-none"/>
        </w:rPr>
      </w:pPr>
      <w:r>
        <w:rPr>
          <w:rFonts w:ascii="Times New Roman" w:hAnsi="Times New Roman" w:cs="Times New Roman"/>
          <w:b/>
          <w:color w:val="000000"/>
          <w:sz w:val="24"/>
          <w:szCs w:val="24"/>
          <w:lang w:val="x-none"/>
        </w:rPr>
        <w:t>Об утверждении Правил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9F7457" w:rsidRDefault="009F7457">
      <w:pPr>
        <w:autoSpaceDE w:val="0"/>
        <w:autoSpaceDN w:val="0"/>
        <w:adjustRightInd w:val="0"/>
        <w:spacing w:after="0" w:line="300" w:lineRule="auto"/>
        <w:ind w:left="1020"/>
        <w:rPr>
          <w:rFonts w:ascii="Times New Roman" w:hAnsi="Times New Roman" w:cs="Times New Roman"/>
          <w:color w:val="000000"/>
          <w:sz w:val="24"/>
          <w:szCs w:val="24"/>
        </w:rPr>
      </w:pPr>
      <w:r>
        <w:rPr>
          <w:rFonts w:ascii="Times New Roman" w:hAnsi="Times New Roman" w:cs="Times New Roman"/>
          <w:color w:val="000000"/>
          <w:sz w:val="24"/>
          <w:szCs w:val="24"/>
        </w:rPr>
        <w:t>Изменения и дополнения:</w:t>
      </w:r>
    </w:p>
    <w:p w:rsidR="009F7457" w:rsidRDefault="009F7457">
      <w:pPr>
        <w:autoSpaceDE w:val="0"/>
        <w:autoSpaceDN w:val="0"/>
        <w:adjustRightInd w:val="0"/>
        <w:spacing w:after="0" w:line="300" w:lineRule="auto"/>
        <w:ind w:left="1140" w:firstLine="570"/>
        <w:jc w:val="both"/>
        <w:rPr>
          <w:rFonts w:ascii="Times New Roman" w:hAnsi="Times New Roman" w:cs="Times New Roman"/>
          <w:color w:val="000000"/>
          <w:sz w:val="24"/>
          <w:szCs w:val="24"/>
        </w:rPr>
      </w:pPr>
      <w:hyperlink r:id="rId6" w:history="1">
        <w:r>
          <w:rPr>
            <w:rFonts w:ascii="Times New Roman" w:hAnsi="Times New Roman" w:cs="Times New Roman"/>
            <w:color w:val="0000FF"/>
            <w:sz w:val="24"/>
            <w:szCs w:val="24"/>
          </w:rPr>
          <w:t>Постановление Министерства по чрезвычайным ситуациям Республики Беларусь от 4 февраля 2022 г. № 11</w:t>
        </w:r>
      </w:hyperlink>
      <w:r>
        <w:rPr>
          <w:rFonts w:ascii="Times New Roman" w:hAnsi="Times New Roman" w:cs="Times New Roman"/>
          <w:color w:val="000000"/>
          <w:sz w:val="24"/>
          <w:szCs w:val="24"/>
        </w:rPr>
        <w:t xml:space="preserve"> (зарегистрировано в Национальном реестре - № 8/37678 от 03.03.2022 г.) &lt;W22237678p&gt;;</w:t>
      </w:r>
    </w:p>
    <w:p w:rsidR="009F7457" w:rsidRDefault="009F7457">
      <w:pPr>
        <w:autoSpaceDE w:val="0"/>
        <w:autoSpaceDN w:val="0"/>
        <w:adjustRightInd w:val="0"/>
        <w:spacing w:after="0" w:line="300" w:lineRule="auto"/>
        <w:ind w:left="1140" w:firstLine="570"/>
        <w:jc w:val="both"/>
        <w:rPr>
          <w:rFonts w:ascii="Times New Roman" w:hAnsi="Times New Roman" w:cs="Times New Roman"/>
          <w:color w:val="000000"/>
          <w:sz w:val="24"/>
          <w:szCs w:val="24"/>
        </w:rPr>
      </w:pPr>
      <w:hyperlink r:id="rId7" w:history="1">
        <w:r>
          <w:rPr>
            <w:rFonts w:ascii="Times New Roman" w:hAnsi="Times New Roman" w:cs="Times New Roman"/>
            <w:color w:val="0000FF"/>
            <w:sz w:val="24"/>
            <w:szCs w:val="24"/>
          </w:rPr>
          <w:t>Постановление Министерства по чрезвычайным ситуациям Республики Беларусь от 5 января 2023 г. № 5</w:t>
        </w:r>
      </w:hyperlink>
      <w:r>
        <w:rPr>
          <w:rFonts w:ascii="Times New Roman" w:hAnsi="Times New Roman" w:cs="Times New Roman"/>
          <w:color w:val="000000"/>
          <w:sz w:val="24"/>
          <w:szCs w:val="24"/>
        </w:rPr>
        <w:t xml:space="preserve"> (зарегистрировано в Национальном реестре - № 8/39603 от 24.02.2023 г.) &lt;W22339603p&gt;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основании </w:t>
      </w:r>
      <w:hyperlink r:id="rId8" w:history="1">
        <w:r>
          <w:rPr>
            <w:rFonts w:ascii="Times New Roman" w:hAnsi="Times New Roman" w:cs="Times New Roman"/>
            <w:color w:val="0000FF"/>
            <w:sz w:val="24"/>
            <w:szCs w:val="24"/>
          </w:rPr>
          <w:t>подпункта 9.4</w:t>
        </w:r>
      </w:hyperlink>
      <w:r>
        <w:rPr>
          <w:rFonts w:ascii="Times New Roman" w:hAnsi="Times New Roman" w:cs="Times New Roman"/>
          <w:color w:val="000000"/>
          <w:sz w:val="24"/>
          <w:szCs w:val="24"/>
        </w:rPr>
        <w:t xml:space="preserve"> пункта 9 Положения о Министерстве по чрезвычайным ситуациям Республики Беларусь, утвержденного Указом Президента Республики Беларусь от 14 ноября 2022 г. № 405, Министерство по чрезвычайным ситуациям Республики Беларусь ПОСТАНОВЛЯЕТ:</w:t>
      </w:r>
      <w:r>
        <w:rPr>
          <w:rFonts w:ascii="Times New Roman" w:hAnsi="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0" w:name="CN__point_1"/>
      <w:bookmarkEnd w:id="0"/>
      <w:r>
        <w:rPr>
          <w:rFonts w:ascii="Times New Roman" w:hAnsi="Times New Roman" w:cs="Times New Roman"/>
          <w:color w:val="000000"/>
          <w:sz w:val="24"/>
          <w:szCs w:val="24"/>
        </w:rPr>
        <w:t xml:space="preserve">1. Утвердить </w:t>
      </w:r>
      <w:hyperlink r:id="rId10" w:history="1">
        <w:r>
          <w:rPr>
            <w:rFonts w:ascii="Times New Roman" w:hAnsi="Times New Roman" w:cs="Times New Roman"/>
            <w:color w:val="0000FF"/>
            <w:sz w:val="24"/>
            <w:szCs w:val="24"/>
          </w:rPr>
          <w:t>Правила</w:t>
        </w:r>
      </w:hyperlink>
      <w:r>
        <w:rPr>
          <w:rFonts w:ascii="Times New Roman" w:hAnsi="Times New Roman" w:cs="Times New Roman"/>
          <w:color w:val="000000"/>
          <w:sz w:val="24"/>
          <w:szCs w:val="24"/>
        </w:rP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 (прилагаются).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 w:name="CN__point_2"/>
      <w:bookmarkEnd w:id="1"/>
      <w:r>
        <w:rPr>
          <w:rFonts w:ascii="Times New Roman" w:hAnsi="Times New Roman" w:cs="Times New Roman"/>
          <w:color w:val="000000"/>
          <w:sz w:val="24"/>
          <w:szCs w:val="24"/>
        </w:rPr>
        <w:t>2. Настоящее постановление вступает в силу с 1 июля 2021 г.</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4631"/>
        <w:gridCol w:w="4724"/>
      </w:tblGrid>
      <w:tr w:rsidR="009F7457">
        <w:tc>
          <w:tcPr>
            <w:tcW w:w="2450" w:type="pct"/>
            <w:tcBorders>
              <w:top w:val="nil"/>
              <w:left w:val="nil"/>
              <w:bottom w:val="nil"/>
              <w:right w:val="nil"/>
            </w:tcBorders>
            <w:vAlign w:val="bottom"/>
          </w:tcPr>
          <w:p w:rsidR="009F7457" w:rsidRDefault="009F7457">
            <w:pPr>
              <w:autoSpaceDE w:val="0"/>
              <w:autoSpaceDN w:val="0"/>
              <w:adjustRightInd w:val="0"/>
              <w:spacing w:after="0" w:line="300" w:lineRule="auto"/>
              <w:rPr>
                <w:rFonts w:ascii="Times New Roman" w:hAnsi="Times New Roman" w:cs="Times New Roman"/>
                <w:b/>
                <w:color w:val="000000"/>
                <w:sz w:val="24"/>
                <w:szCs w:val="24"/>
              </w:rPr>
            </w:pPr>
            <w:r>
              <w:rPr>
                <w:rFonts w:ascii="Times New Roman" w:hAnsi="Times New Roman" w:cs="Times New Roman"/>
                <w:b/>
                <w:color w:val="000000"/>
                <w:sz w:val="24"/>
                <w:szCs w:val="24"/>
              </w:rPr>
              <w:t>Первый заместитель Министра</w:t>
            </w:r>
          </w:p>
        </w:tc>
        <w:tc>
          <w:tcPr>
            <w:tcW w:w="2500" w:type="pct"/>
            <w:tcBorders>
              <w:top w:val="nil"/>
              <w:left w:val="nil"/>
              <w:bottom w:val="nil"/>
              <w:right w:val="nil"/>
            </w:tcBorders>
            <w:vAlign w:val="bottom"/>
          </w:tcPr>
          <w:p w:rsidR="009F7457" w:rsidRDefault="009F7457">
            <w:pPr>
              <w:autoSpaceDE w:val="0"/>
              <w:autoSpaceDN w:val="0"/>
              <w:adjustRightInd w:val="0"/>
              <w:spacing w:after="0" w:line="300" w:lineRule="auto"/>
              <w:jc w:val="right"/>
              <w:rPr>
                <w:rFonts w:ascii="Times New Roman" w:hAnsi="Times New Roman" w:cs="Times New Roman"/>
                <w:b/>
                <w:color w:val="000000"/>
                <w:sz w:val="24"/>
                <w:szCs w:val="24"/>
              </w:rPr>
            </w:pPr>
            <w:r>
              <w:rPr>
                <w:rFonts w:ascii="Times New Roman" w:hAnsi="Times New Roman" w:cs="Times New Roman"/>
                <w:b/>
                <w:color w:val="000000"/>
                <w:sz w:val="24"/>
                <w:szCs w:val="24"/>
              </w:rPr>
              <w:t>А.Ф.Худолеев</w:t>
            </w:r>
          </w:p>
        </w:tc>
      </w:tr>
    </w:tbl>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СОГЛАСОВАНО</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Министерство архитектуры и строительства</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Министерство внутренних дел</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Министерство обороны</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Министерство промышленности</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Министерство жилищно-</w:t>
      </w:r>
      <w:r>
        <w:rPr>
          <w:rFonts w:ascii="Times New Roman" w:hAnsi="Times New Roman" w:cs="Times New Roman"/>
          <w:color w:val="000000"/>
          <w:sz w:val="24"/>
          <w:szCs w:val="24"/>
        </w:rPr>
        <w:br/>
        <w:t>коммунального хозяйства</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Министерство транспорта и коммуникаций</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Министерство труда</w:t>
      </w:r>
      <w:r>
        <w:rPr>
          <w:rFonts w:ascii="Times New Roman" w:hAnsi="Times New Roman" w:cs="Times New Roman"/>
          <w:color w:val="000000"/>
          <w:sz w:val="24"/>
          <w:szCs w:val="24"/>
        </w:rPr>
        <w:br/>
        <w:t>и социальной защиты</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Государственный пограничный комитет</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Комитет государственной безопасности</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Государственный комитет по стандартизации</w:t>
      </w:r>
      <w:r>
        <w:rPr>
          <w:rFonts w:ascii="Times New Roman" w:hAnsi="Times New Roman" w:cs="Times New Roman"/>
          <w:color w:val="000000"/>
          <w:sz w:val="24"/>
          <w:szCs w:val="24"/>
        </w:rPr>
        <w:br/>
        <w:t>Республики Беларусь</w:t>
      </w:r>
    </w:p>
    <w:p w:rsidR="009F7457" w:rsidRDefault="009F7457">
      <w:pPr>
        <w:autoSpaceDE w:val="0"/>
        <w:autoSpaceDN w:val="0"/>
        <w:adjustRightInd w:val="0"/>
        <w:spacing w:after="3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6520"/>
        <w:gridCol w:w="2835"/>
      </w:tblGrid>
      <w:tr w:rsidR="009F7457">
        <w:tc>
          <w:tcPr>
            <w:tcW w:w="3450" w:type="pct"/>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500" w:type="pct"/>
            <w:tcBorders>
              <w:top w:val="nil"/>
              <w:left w:val="nil"/>
              <w:bottom w:val="nil"/>
              <w:right w:val="nil"/>
            </w:tcBorders>
          </w:tcPr>
          <w:p w:rsidR="009F7457" w:rsidRDefault="009F7457">
            <w:pPr>
              <w:autoSpaceDE w:val="0"/>
              <w:autoSpaceDN w:val="0"/>
              <w:adjustRightInd w:val="0"/>
              <w:spacing w:after="120" w:line="300" w:lineRule="auto"/>
              <w:rPr>
                <w:rFonts w:ascii="Times New Roman" w:hAnsi="Times New Roman" w:cs="Times New Roman"/>
                <w:color w:val="000000"/>
                <w:sz w:val="24"/>
                <w:szCs w:val="24"/>
              </w:rPr>
            </w:pPr>
            <w:bookmarkStart w:id="2" w:name="CN__утв_1"/>
            <w:bookmarkEnd w:id="2"/>
            <w:r>
              <w:rPr>
                <w:rFonts w:ascii="Times New Roman" w:hAnsi="Times New Roman" w:cs="Times New Roman"/>
                <w:color w:val="000000"/>
                <w:sz w:val="24"/>
                <w:szCs w:val="24"/>
              </w:rPr>
              <w:t>УТВЕРЖДЕНО</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w:t>
            </w:r>
            <w:r>
              <w:rPr>
                <w:rFonts w:ascii="Times New Roman" w:hAnsi="Times New Roman" w:cs="Times New Roman"/>
                <w:color w:val="000000"/>
                <w:sz w:val="24"/>
                <w:szCs w:val="24"/>
              </w:rPr>
              <w:br/>
              <w:t>Министерства</w:t>
            </w:r>
            <w:r>
              <w:rPr>
                <w:rFonts w:ascii="Times New Roman" w:hAnsi="Times New Roman" w:cs="Times New Roman"/>
                <w:color w:val="000000"/>
                <w:sz w:val="24"/>
                <w:szCs w:val="24"/>
              </w:rPr>
              <w:br/>
              <w:t>по чрезвычайным ситуациям</w:t>
            </w:r>
            <w:r>
              <w:rPr>
                <w:rFonts w:ascii="Times New Roman" w:hAnsi="Times New Roman" w:cs="Times New Roman"/>
                <w:color w:val="000000"/>
                <w:sz w:val="24"/>
                <w:szCs w:val="24"/>
              </w:rPr>
              <w:br/>
              <w:t>Республики Беларусь</w:t>
            </w:r>
            <w:r>
              <w:rPr>
                <w:rFonts w:ascii="Times New Roman" w:hAnsi="Times New Roman" w:cs="Times New Roman"/>
                <w:color w:val="000000"/>
                <w:sz w:val="24"/>
                <w:szCs w:val="24"/>
              </w:rPr>
              <w:br/>
              <w:t>01.02.2021 № 5</w:t>
            </w:r>
          </w:p>
        </w:tc>
      </w:tr>
    </w:tbl>
    <w:p w:rsidR="009F7457" w:rsidRDefault="009F7457">
      <w:pPr>
        <w:autoSpaceDE w:val="0"/>
        <w:autoSpaceDN w:val="0"/>
        <w:adjustRightInd w:val="0"/>
        <w:spacing w:before="240" w:after="240" w:line="300" w:lineRule="auto"/>
        <w:rPr>
          <w:rFonts w:ascii="Times New Roman" w:hAnsi="Times New Roman" w:cs="Times New Roman"/>
          <w:b/>
          <w:color w:val="000000"/>
          <w:sz w:val="24"/>
          <w:szCs w:val="24"/>
        </w:rPr>
      </w:pPr>
      <w:bookmarkStart w:id="3" w:name="CA0_ПРА__1CN__заг_утв_1"/>
      <w:bookmarkEnd w:id="3"/>
      <w:r>
        <w:rPr>
          <w:rFonts w:ascii="Times New Roman" w:hAnsi="Times New Roman" w:cs="Times New Roman"/>
          <w:b/>
          <w:color w:val="000000"/>
          <w:sz w:val="24"/>
          <w:szCs w:val="24"/>
        </w:rPr>
        <w:t>ПРАВИЛА</w:t>
      </w:r>
      <w:r>
        <w:rPr>
          <w:rFonts w:ascii="Times New Roman" w:hAnsi="Times New Roman" w:cs="Times New Roman"/>
          <w:b/>
          <w:color w:val="000000"/>
          <w:sz w:val="24"/>
          <w:szCs w:val="24"/>
        </w:rPr>
        <w:br/>
        <w:t>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4" w:name="CA0_ПРА__1_РЗ_I_1CN__zagrazdel_i"/>
      <w:bookmarkEnd w:id="4"/>
      <w:r>
        <w:rPr>
          <w:rFonts w:ascii="Times New Roman" w:hAnsi="Times New Roman" w:cs="Times New Roman"/>
          <w:b/>
          <w:caps/>
          <w:color w:val="000000"/>
          <w:sz w:val="24"/>
          <w:szCs w:val="24"/>
        </w:rPr>
        <w:t>РАЗДЕЛ I</w:t>
      </w:r>
      <w:r>
        <w:rPr>
          <w:rFonts w:ascii="Times New Roman" w:hAnsi="Times New Roman" w:cs="Times New Roman"/>
          <w:b/>
          <w:caps/>
          <w:color w:val="000000"/>
          <w:sz w:val="24"/>
          <w:szCs w:val="24"/>
        </w:rPr>
        <w:br/>
        <w:t>ОБЩИЕ ПОЛОЖЕНИЯ</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5" w:name="CA0_ПРА__1_РЗ_I_1_ГЛ_1_1CN__chapter_1"/>
      <w:bookmarkEnd w:id="5"/>
      <w:r>
        <w:rPr>
          <w:rFonts w:ascii="Times New Roman" w:hAnsi="Times New Roman" w:cs="Times New Roman"/>
          <w:b/>
          <w:caps/>
          <w:color w:val="000000"/>
          <w:sz w:val="24"/>
          <w:szCs w:val="24"/>
        </w:rPr>
        <w:t>ГЛАВА 1</w:t>
      </w:r>
      <w:r>
        <w:rPr>
          <w:rFonts w:ascii="Times New Roman" w:hAnsi="Times New Roman" w:cs="Times New Roman"/>
          <w:b/>
          <w:caps/>
          <w:color w:val="000000"/>
          <w:sz w:val="24"/>
          <w:szCs w:val="24"/>
        </w:rPr>
        <w:br/>
        <w:t>НАЗНАЧЕНИЕ И ОБЛАСТЬ ПРИМЕНЕНИЯ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 w:name="CA0_ПРА__1_РЗ_I_1_ГЛ_1_1_П_1_1CN__point_"/>
      <w:bookmarkEnd w:id="6"/>
      <w:r>
        <w:rPr>
          <w:rFonts w:ascii="Times New Roman" w:hAnsi="Times New Roman" w:cs="Times New Roman"/>
          <w:color w:val="000000"/>
          <w:sz w:val="24"/>
          <w:szCs w:val="24"/>
        </w:rPr>
        <w:t xml:space="preserve">1. Настоящие Правила устанавливают требования промышленной безопасности, направленные на предупреждение аварий и инцидентов на потенциально опасных объектах (далее – ПОО), при осуществлении деятельности в области промышленной безопасности, </w:t>
      </w:r>
      <w:r>
        <w:rPr>
          <w:rFonts w:ascii="Times New Roman" w:hAnsi="Times New Roman" w:cs="Times New Roman"/>
          <w:color w:val="000000"/>
          <w:sz w:val="24"/>
          <w:szCs w:val="24"/>
        </w:rPr>
        <w:lastRenderedPageBreak/>
        <w:t>связанной с котельными с установленными в них паровыми котлами с давлением пара не более 0,07 МПа и водогрейными котлами с температурой нагрева воды не выше 115 °C, техническими устройствами, эксплуатируемыми на ПОО.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Настоящие Правила распространяются на: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котельные, в том числе передвижные транспортабельные и блочно-модульные, мощностью более 200 кВт независимо от мощности установленных в них котлов, использующие газообразные, жидкие и твердые виды топлива, в том числе принадлежащие: органам внутренних дел и внутренним войскам Министерства внутренних дел, органам государственной безопасности, органам пограничной службы, Государственному комитету судебных экспертиз;</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установленные в котельных, указанных в абзаце втором настоящей части, паровые котлы с избыточным давлением пара не более 0,07 МПа, водогрейные котлы с температурой нагрева воды не выше 115 °С, паровые и водогрейные котлы-утилизаторы, автономные пароперегреватели и экономайзеры с параметрами, указанными в настоящем абзаце (далее – котлы);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установленные в котельных, указанных в абзаце втором настоящей части, элементы оборудования, работающего под избыточным давлением (сборочные единицы котла), и комплектующие к нему, выдерживающие воздействие давления, системы автоматики безопасности и регулирования работы котлов и их горелок, установки докотловой обработки воды, предохранительные устройства котлов, горелочные устройства котлов, работающих на твердом и жидком топливе.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7" w:name="CA0_ПРА__1_РЗ_I_1_ГЛ_1_1_П_2_2CN__point_"/>
      <w:bookmarkEnd w:id="7"/>
      <w:r>
        <w:rPr>
          <w:rFonts w:ascii="Times New Roman" w:hAnsi="Times New Roman" w:cs="Times New Roman"/>
          <w:color w:val="000000"/>
          <w:sz w:val="24"/>
          <w:szCs w:val="24"/>
        </w:rPr>
        <w:t xml:space="preserve">2. Требования настоящих Правил в отношении оборудования, работающего под избыточным давлением, не относящегося к ПОО согласно </w:t>
      </w:r>
      <w:hyperlink r:id="rId11" w:history="1">
        <w:r>
          <w:rPr>
            <w:rFonts w:ascii="Times New Roman" w:hAnsi="Times New Roman" w:cs="Times New Roman"/>
            <w:color w:val="0000FF"/>
            <w:sz w:val="24"/>
            <w:szCs w:val="24"/>
          </w:rPr>
          <w:t>Закону Республики Беларусь от 5 января 2016 г. № 354-З</w:t>
        </w:r>
      </w:hyperlink>
      <w:r>
        <w:rPr>
          <w:rFonts w:ascii="Times New Roman" w:hAnsi="Times New Roman" w:cs="Times New Roman"/>
          <w:color w:val="000000"/>
          <w:sz w:val="24"/>
          <w:szCs w:val="24"/>
        </w:rPr>
        <w:t xml:space="preserve"> «О промышленной безопасности», могут быть применены по решению субъекта хозяйствования и в объеме, определяемом субъектом хозяйствования.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8" w:name="CA0_ПРА__1_РЗ_I_1_ГЛ_1_1_П_3_3CN__point_"/>
      <w:bookmarkEnd w:id="8"/>
      <w:r>
        <w:rPr>
          <w:rFonts w:ascii="Times New Roman" w:hAnsi="Times New Roman" w:cs="Times New Roman"/>
          <w:color w:val="000000"/>
          <w:sz w:val="24"/>
          <w:szCs w:val="24"/>
        </w:rPr>
        <w:t>3. Действие настоящих Правил не распространяется на: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аппараты водонагревательные проточные газовые бытовые;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аппараты водонагревательные емкостные газовые бытовые;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аппараты отопительные бытовые с водяным контуром;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водоподогреватели (бойлеры) для нагрева воды;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котлы вместимостью не более 0,025 м[3 ](25 литров);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котлы, устанавливаемые на морском и внутреннем водном транспорте;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отопительные котлы железнодорожного подвижного состава и специального подвижного состава;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котлы с электрическим обогревом, электродные котлы;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паровые котлы с избыточным давлением пара не более 0,07 МПа, водогрейные котлы с температурой нагрева воды не выше 115 °C, установленные в одноквартирных или блокированных жилых домах частного жилищного фонда;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приборы парового и водяного отопления;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котельные, включая передвижные транспортабельные, мощностью более 200 кВт независимо от мощности установленных в них котлов, использующие газообразное, жидкое и твердое виды топлива, и (или) единичной мощностью 100 кВт и более, включенные в </w:t>
      </w:r>
      <w:hyperlink r:id="rId12" w:history="1">
        <w:r>
          <w:rPr>
            <w:rFonts w:ascii="Times New Roman" w:hAnsi="Times New Roman" w:cs="Times New Roman"/>
            <w:color w:val="0000FF"/>
            <w:sz w:val="24"/>
            <w:szCs w:val="24"/>
          </w:rPr>
          <w:t>перечень</w:t>
        </w:r>
      </w:hyperlink>
      <w:r>
        <w:rPr>
          <w:rFonts w:ascii="Times New Roman" w:hAnsi="Times New Roman" w:cs="Times New Roman"/>
          <w:color w:val="000000"/>
          <w:sz w:val="24"/>
          <w:szCs w:val="24"/>
        </w:rPr>
        <w:t xml:space="preserve"> потенциально опасных объектов, производств и связанных с ними видов деятельности, имеющих специфику военного применения, подлежащих надзору, утвержденный постановлением Совета Министров Республики Беларусь от 29 января 2013 г. № 66.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 w:name="CA0_ПРА__1_РЗ_I_1_ГЛ_1_1_П_4_4CN__point_"/>
      <w:bookmarkEnd w:id="9"/>
      <w:r>
        <w:rPr>
          <w:rFonts w:ascii="Times New Roman" w:hAnsi="Times New Roman" w:cs="Times New Roman"/>
          <w:color w:val="000000"/>
          <w:sz w:val="24"/>
          <w:szCs w:val="24"/>
        </w:rPr>
        <w:t xml:space="preserve">4. В настоящих Правилах применяются термины и определения в значениях, определенных </w:t>
      </w:r>
      <w:hyperlink r:id="rId13" w:history="1">
        <w:r>
          <w:rPr>
            <w:rFonts w:ascii="Times New Roman" w:hAnsi="Times New Roman" w:cs="Times New Roman"/>
            <w:color w:val="0000FF"/>
            <w:sz w:val="24"/>
            <w:szCs w:val="24"/>
          </w:rPr>
          <w:t>Законом Республики Беларусь</w:t>
        </w:r>
      </w:hyperlink>
      <w:r>
        <w:rPr>
          <w:rFonts w:ascii="Times New Roman" w:hAnsi="Times New Roman" w:cs="Times New Roman"/>
          <w:color w:val="000000"/>
          <w:sz w:val="24"/>
          <w:szCs w:val="24"/>
        </w:rPr>
        <w:t xml:space="preserve"> «О промышленной безопасности», </w:t>
      </w:r>
      <w:hyperlink r:id="rId14" w:history="1">
        <w:r>
          <w:rPr>
            <w:rFonts w:ascii="Times New Roman" w:hAnsi="Times New Roman" w:cs="Times New Roman"/>
            <w:color w:val="0000FF"/>
            <w:sz w:val="24"/>
            <w:szCs w:val="24"/>
          </w:rPr>
          <w:t>техническим регламентом</w:t>
        </w:r>
      </w:hyperlink>
      <w:r>
        <w:rPr>
          <w:rFonts w:ascii="Times New Roman" w:hAnsi="Times New Roman" w:cs="Times New Roman"/>
          <w:color w:val="000000"/>
          <w:sz w:val="24"/>
          <w:szCs w:val="24"/>
        </w:rPr>
        <w:t xml:space="preserve"> Таможенного союза «О безопасности оборудования, работающего под избыточным давлением» (ТР ТС 032/2013), принятым решением Совета Евразийской экономической комиссии от 2 июля 2013 г. № 41 (далее – ТР ТС 032/2013), </w:t>
      </w:r>
      <w:hyperlink r:id="rId15" w:history="1">
        <w:r>
          <w:rPr>
            <w:rFonts w:ascii="Times New Roman" w:hAnsi="Times New Roman" w:cs="Times New Roman"/>
            <w:color w:val="0000FF"/>
            <w:sz w:val="24"/>
            <w:szCs w:val="24"/>
          </w:rPr>
          <w:t>техническим регламентом</w:t>
        </w:r>
      </w:hyperlink>
      <w:r>
        <w:rPr>
          <w:rFonts w:ascii="Times New Roman" w:hAnsi="Times New Roman" w:cs="Times New Roman"/>
          <w:color w:val="000000"/>
          <w:sz w:val="24"/>
          <w:szCs w:val="24"/>
        </w:rPr>
        <w:t xml:space="preserve"> Таможенного союза «О безопасности аппаратов, работающих на газообразном топливе» (ТР ТС 016/2011), принятым решением Комиссии Таможенного союза от 9 декабря 2011 г. № 875, </w:t>
      </w:r>
      <w:hyperlink r:id="rId16" w:history="1">
        <w:r>
          <w:rPr>
            <w:rFonts w:ascii="Times New Roman" w:hAnsi="Times New Roman" w:cs="Times New Roman"/>
            <w:color w:val="0000FF"/>
            <w:sz w:val="24"/>
            <w:szCs w:val="24"/>
          </w:rPr>
          <w:t>техническим регламентом</w:t>
        </w:r>
      </w:hyperlink>
      <w:r>
        <w:rPr>
          <w:rFonts w:ascii="Times New Roman" w:hAnsi="Times New Roman" w:cs="Times New Roman"/>
          <w:color w:val="000000"/>
          <w:sz w:val="24"/>
          <w:szCs w:val="24"/>
        </w:rPr>
        <w:t xml:space="preserve"> Таможенного союза «О безопасности машин и оборудования» (ТР ТС 010/2011), принятым решением Комиссии Таможенного союза от 18 октября 2011 г. № 823, а также следующие термины и их определения: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ввод в эксплуатацию котла – документально оформленный комплекс мероприятий по фиксированию готовности котла к использованию по назначению;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вода котловая – вода, циркулирующая внутри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вода подпиточная – вода, которая прошла заданную в проекте котельной химическую и термическую обработку и предназначена для восполнения потерь, связанных с продувкой котла, утечкой воды в теплопотребляющих установках и тепловых сетях;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габаритные размеры котла – наибольшие размеры котла по высоте, ширине и глубине с изоляцией и обшивкой, а также с укрепляющими или опорными элементами (например, поясами жесткости или опорными рамами), но без учета выступающих приборов, труб отбора проб, импульсных трубок;</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горелка – устройство, обеспечивающее устойчивое сгорание топлива и возможность регулирования процесса горения;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горелочное устройство – горелка, скомпонованная с запальным устройством, запорными топливными клапанами, гляделкой, средствами автоматического управления, регулирования и сигнализации (если они предусмотрены конструкцией);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границы (пределы) котла по пароводяному тракту – запорные устройства питательных, дренажных и других трубопроводов, а также предохранительные клапаны и задвижки, ограничивающие внутренние полости элементов котла и присоединенных к ним трубопроводов. При отсутствии запорной арматуры пределами следует считать границы котла заводской поставки;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деталь – изделие, изготовленное из однородного по наименованию и марке материала без применения сборочных операций;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диаметр номинальный, условный проход – числовое обозначение размера, равное округленному значению внутреннего диаметра, которое указывается для всех компонентов оборудования, кроме компонентов, указанных по наружному диаметру или по размеру резьбы. Номинальный диаметр и условный проход указываются в миллиметрах без обозначения размерности;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докотловая обработка воды – обработка воды механическими, химическими и другими способами до необходимого качества, предусмотренного настоящими Правилами либо изготовителем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изготовитель – юридическое лицо или индивидуальный предприниматель, которые осуществляют от своего имени производство или производство и реализацию оборудования и отвечают за его соответствие требованиям промышленной безопасности;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избыточное давление – разность абсолютного давления и давления окружающей среды, показываемого барометром;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инструкция по эксплуатации – локальный правовой акт организации, эксплуатирующей котельную, разработанный с учетом требований руководства (инструкции) по эксплуатации котлов, устанавливающий порядок действий работников при эксплуатации (обслуживании)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капитальный ремонт оборудования котельной – совокупность работ, включая строительно-монтажные и пусконаладочные работы, и мероприятий по восстановлению утраченных в процессе эксплуатации технических и эксплуатационных качеств оборудования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компетентные организации в области проведения исследовательской аттестации (квалификации) технологического процесса сварки и определения результатов и области распространения производственной аттестации (квалификации) технологии сварки (далее – компетентные организации) – организации, учреждения образования, имеющие лабораторию, аккредитованную в соответствии с законодательством об оценке соответствия техническим требованиям и аккредитации органов по оценке соответствия (далее – аккредитованная лаборатория) на проведение испытаний сварных соединений, а также имеющие в штате аттестованных специалистов сварочного производства и (или) научных работников в области сварки и материаловедения;</w:t>
      </w:r>
      <w:r>
        <w:rPr>
          <w:rFonts w:ascii="Times New Roman" w:hAnsi="Times New Roman" w:cs="Times New Roman"/>
          <w:color w:val="000000"/>
          <w:sz w:val="24"/>
          <w:szCs w:val="24"/>
        </w:rPr>
        <w:pict>
          <v:shape id="_x0000_i1026"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конструктивный зазор в угловом сварном соединении – зазор, образующийся между штуцером (трубой) и основной деталью, который полностью или частично сохраняется после выполнения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контрольно-измерительные приборы – средства измерений параметров технологических процессов (температур, давлений, расходов, уровней), служащие для получения информации и контроля за их состоянием;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 водогрейный – устройство, предназначенное для нагрева воды, находящейся под давлением выше атмосферного и используемой в качестве теплоносителя вне этого устройства;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котел-бойлер – паровой котел, в барабане которого размещено устройство для нагревания воды, используемой вне самого котла, а также паровой котел, в естественную циркуляцию которого включен отдельно стоящий бойлер (на бойлер распространяются требования настоящих Правил независимо от того, отключается он от котла арматурой или нет);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котел-утилизатор – устройство, в котором в качестве источника тепла используются горячие газы или другие технологические потоки;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котельная блочная – котельная, которая собирается на месте установки из изготовленных изготовителем отдельных транспортабельных блоков;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блочно-модульная – котельная, имеющая все признаки как блочной, так и модульной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модульная – котельная, изготовленная изготовителем в виде одного или нескольких транспортабельных модулей, которые собираются на месте установки, как правило, без применения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установка – котел (котлоагрегат) совместно с топочно-горелочными и тягодутьевыми устройствами, хвостовыми поверхностями нагрева (экономайзеры, воздухоподогреватели и иные элементы установки), механизмами для удаления продуктов горения, оснащенный средствами автоматического регулирования, контроля и сигнализации процесса горения и выработки теплоносителя заданных параметров;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установка передвижная – транспортабельная котельная установка, имеющая ходовую часть;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установка транспортабельная – комплекс, состоящий из котла, вспомогательного оборудования, системы управления и защиты, помещения (контейнера), в котором смонтировано все оборудование, и приспособлений для транспортирования с целью быстрого изменения места использования;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монтаж котла – сборка и установка котла путем применения неразъемных и разъемных соединений его узлов и готовых составных частей, а также установка законченного изготовлением оборудования в проектное положение с присоединением к нему инженерных коммуникаций;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назначенный срок службы – календарная продолжительность эксплуатации котла, при достижении которой эксплуатация должна быть прекращена независимо от его технического состояния;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наладочные работы – работы, проводимые в рамках режимно-наладочных испытаний (проверки правильности монтажа, настройки и регулировки, работоспособности оборудования), пусконаладочных работ по устранению выявленных дефектов (недостатков);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паровой котел – устройство, предназначенное для выработки пара с давлением выше атмосферного, используемого вне этого устройства;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питательная вода – вода, которая прошла химическую и термическую обработку и предназначена для питания парового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предельное состояние – состояние котла, при котором его дальнейшая эксплуатация недопустима;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пробное давление – избыточное давление, при котором производится испытание оборудования на прочность и плотность;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пусконаладочные работы – работы, выполняемые после монтажа (технической модернизации) оборудования для достижения проектных параметров. В отношении котельных в объем пусконаладочных работ входит комплексное опробование всех элементов котельной установки (включая горелочные устройства);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рабочее давление – максимальное избыточное давление, возникающее при нормальном протекании рабочего процесса;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разрешенное давление – максимально допустимое избыточное давление для оборудования (элемента), установленное на основании оценки соответствия и (или) контрольного расчета на прочность;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расчетное давление – давление, на которое производится расчет на прочность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расчетный срок службы – срок службы в календарных годах, установленный при проектировании и исчисляемый со дня ввода в эксплуатацию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режимно-наладочные испытания – комплекс работ, включающих определение оптимальных режимов работы, значений коэффициента полезного действия, удельного расхода топлива при различной производительности котла, по результатам которых составляется отчет, в состав которого входят режимные карты;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ремонт котла – восстановление поврежденных, изношенных или пришедших в негодность по любой причине элементов котла, в том числе с применением неразъемных (сварных) соединений, с целью доведения его до работоспособного состояния;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ресурс котла назначенный – суммарная наработка, при достижении которой эксплуатация котла должна быть прекращена независимо от его технического состояния;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руководство (инструкция) по эксплуатации котла – документ изготовителя котла, содержащий сведения о конструкции, принципе действия, характеристиках (свойствах) котла и указания, необходимые для правильной и безопасной его эксплуатации (использования по назначению, монтажа, ремонта, наладке, технического обслуживания, хранения и транспортирования) и оценки технического состояния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сборочная единица – изделие, составные части которого подлежат соединению между собой изготовителем с применением сборочных операций (сварки, свинчивания, развальцовки);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сварочная установка – установка, состоящая из источника питания, сварочного аппарата или машины для сварки и механизмов относительного перемещения сварочной аппаратуры и изделия;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сетевая вода – вода заданных параметров (температуры, давления, химического состава), циркулирующая в трубопроводе тепловой сети от теплоисточника до потребителя и от потребителя до теплоисточника;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специализированная организация – организация, имеющая лицензию на осуществление деятельности в области промышленной безопасности в части выполнения работ и (или) услуг по проектированию котельных, в том числе передвижных транспортабельных и блочно-модульных, мощностью более 200 кВт независимо от мощности установленных в них котлов, использующих газообразные, жидкие и твердые виды топлива, монтажу, наладке, ремонту, обслуживанию котельных, в том числе передвижных транспортабельных и блочно-модульных, мощностью более 200 кВт независимо от мощности установленных в них котлов, использующих газообразные, жидкие и твердые виды топлива, паровых котлов с давлением пара не более 0,07 МПа и водогрейных котлов с температурой нагрева воды не выше 115 °C, системы автоматики </w:t>
      </w:r>
      <w:r>
        <w:rPr>
          <w:rFonts w:ascii="Times New Roman" w:hAnsi="Times New Roman" w:cs="Times New Roman"/>
          <w:color w:val="000000"/>
          <w:sz w:val="24"/>
          <w:szCs w:val="24"/>
        </w:rPr>
        <w:lastRenderedPageBreak/>
        <w:t>безопасности и регулирования работы котлов и их горелок, установок докотловой обработки воды, техническому диагностированию паровых котлов с давлением пара не более 0,07 МПа и водогрейных котлов с температурой нагрева воды не выше 115 °C (либо выборка из указанного перечня работ (услуг);</w:t>
      </w:r>
      <w:r>
        <w:rPr>
          <w:rFonts w:ascii="Times New Roman" w:hAnsi="Times New Roman" w:cs="Times New Roman"/>
          <w:color w:val="000000"/>
          <w:sz w:val="24"/>
          <w:szCs w:val="24"/>
        </w:rPr>
        <w:pict>
          <v:shape id="_x0000_i1027"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техническое обслуживание котла – комплекс операций или операция по поддержанию работоспособности или исправности котла при использовании его по назначению;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технологическая документация – совокупность документов, которые определяют технологический процесс;</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толщина стенки допустимая – толщина стенки, при которой возможна работа котла на расчетных параметрах в течение назначенного срока службы. Является критерием определения достаточных значений фактической толщины стенки;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толщина стенки номинальная – толщина стенки, предназначенная для выбора полуфабриката или заготовки и характеризующая размеры котла в целом, то есть вне связи с каким-либо конкретным участком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толщина стенки расчетная – толщина стенки, определенная расчетом на прочность, теоретически необходимая для обеспечения прочности котла под воздействием внутреннего или внешнего давления;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топка выносная (предтопок) – устройство, предназначенное для сжигания органического топлива, часто с недостатком кислорода, установленное вне границ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топка котла – устройство котла, предназначенное для сжигания органического топлива, частичного охлаждения продуктов сгорания и выделения золы;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топка котла аккумулированная – топка, имеющая тяжелую обмуровку, состоящую из огнеупорного и керамического слоя кирпича, являющегося хорошим теплоизолирующим материалом;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уполномоченные органы – Министерство внутренних дел, Комитет государственной безопасности, Государственный пограничный комитет, Государственный комитет судебных экспертиз;</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условное давление – расчетное давление при температуре 20 °C, используемое при расчете на прочность котлов (узлов, деталей, арматуры);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установка докотловой обработки воды – соединение конкретных технических устройств (баков, фильтров, дозаторов, арматуры и другие), позволяющее обрабатывать воду перед ее поступлением в котел до необходимого качества, предусмотренного настоящими Правилами либо изготовителем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фактическая толщина стенки – толщина стенки, измеренная на определяющем параметры эксплуатации участке котла при его изготовлении или в процессе эксплуатации;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форсунка – устройство для подачи, распыления и распределения в воздушном (паровом) потоке жидкого топлива, поступающего в топку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хлопок – учитываемое расчетом на прочность кратковременное повышение давления в топке или газоходе котла, при котором не возникают остаточные деформации и разрушения элементов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экономайзер – устройство, обогреваемое продуктами сгорания топлива и предназначенное для подогрева или частичного испарения воды, поступающей в паровой или водогрейный котел;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экономайзер автономный – экономайзер, встроенный в котел (газоход котла), подогретая вода которого полностью или частично используется вне данного котла, или отдельно стоящий экономайзер, подогретая вода которого полностью используется в паровом котле;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эксплуатация котла – стадия жизненного цикла котла с момента ввода его в эксплуатацию до его утилизации.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0" w:name="CA0_ПРА__1_РЗ_I_1_ГЛ_1_1_П_5_5CN__point_"/>
      <w:bookmarkEnd w:id="10"/>
      <w:r>
        <w:rPr>
          <w:rFonts w:ascii="Times New Roman" w:hAnsi="Times New Roman" w:cs="Times New Roman"/>
          <w:color w:val="000000"/>
          <w:sz w:val="24"/>
          <w:szCs w:val="24"/>
        </w:rPr>
        <w:t xml:space="preserve">5. Отступления от требований настоящих Правил должны быть согласованы с Департаментом по надзору за безопасным ведением работ в промышленности Министерства по чрезвычайным ситуациям Республики Беларусь (далее – Госпромнадзор) в соответствии с подпунктом 19.22.1 пункта 19.22 </w:t>
      </w:r>
      <w:hyperlink r:id="rId17"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 осуществляемых в отношении субъектов хозяйствования, утвержденного постановлением Совета Министров Республики Беларусь от 24 сентября 2021 г. № 548 (далее – единый перечень административных процедур).</w:t>
      </w:r>
      <w:r>
        <w:rPr>
          <w:rFonts w:ascii="Times New Roman" w:hAnsi="Times New Roman" w:cs="Times New Roman"/>
          <w:color w:val="000000"/>
          <w:sz w:val="24"/>
          <w:szCs w:val="24"/>
        </w:rPr>
        <w:pict>
          <v:shape id="_x0000_i1028"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1" w:name="CA0_ПРА__1_РЗ_I_1_ГЛ_1_1_П_6_7CN__point_"/>
      <w:bookmarkEnd w:id="11"/>
      <w:r>
        <w:rPr>
          <w:rFonts w:ascii="Times New Roman" w:hAnsi="Times New Roman" w:cs="Times New Roman"/>
          <w:color w:val="000000"/>
          <w:sz w:val="24"/>
          <w:szCs w:val="24"/>
        </w:rPr>
        <w:t>6. В случае утраты (приведения в негодность) паспорта котла, руководства (инструкции) по эксплуатации котла и иных эксплуатационных документов на котел, указанные документы могут быть восстановлены изготовителем котла либо специализированной организацией, имеющей лицензию на осуществление деятельности в области промышленной безопасности в части выполнения работ и (или) услуг по техническому диагностированию паровых котлов с давлением пара не более 0,07 МПа и водогрейных котлов с температурой нагрева воды не выше 115 °C единичной тепловой мощностью 100 кВт и более.</w:t>
      </w:r>
      <w:r>
        <w:rPr>
          <w:rFonts w:ascii="Times New Roman" w:hAnsi="Times New Roman" w:cs="Times New Roman"/>
          <w:color w:val="000000"/>
          <w:sz w:val="24"/>
          <w:szCs w:val="24"/>
        </w:rPr>
        <w:pict>
          <v:shape id="_x0000_i1029"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 w:name="CA0_ПРА__1_РЗ_I_1_ГЛ_1_1_П_7_9CN__point_"/>
      <w:bookmarkEnd w:id="12"/>
      <w:r>
        <w:rPr>
          <w:rFonts w:ascii="Times New Roman" w:hAnsi="Times New Roman" w:cs="Times New Roman"/>
          <w:color w:val="000000"/>
          <w:sz w:val="24"/>
          <w:szCs w:val="24"/>
        </w:rPr>
        <w:t xml:space="preserve">7. По каждому факту возникновения аварии, инцидента на ПОО проводится техническое расследование ее причин в порядке, установленном </w:t>
      </w:r>
      <w:hyperlink r:id="rId18" w:history="1">
        <w:r>
          <w:rPr>
            <w:rFonts w:ascii="Times New Roman" w:hAnsi="Times New Roman" w:cs="Times New Roman"/>
            <w:color w:val="0000FF"/>
            <w:sz w:val="24"/>
            <w:szCs w:val="24"/>
          </w:rPr>
          <w:t>Инструкцией</w:t>
        </w:r>
      </w:hyperlink>
      <w:r>
        <w:rPr>
          <w:rFonts w:ascii="Times New Roman" w:hAnsi="Times New Roman" w:cs="Times New Roman"/>
          <w:color w:val="000000"/>
          <w:sz w:val="24"/>
          <w:szCs w:val="24"/>
        </w:rPr>
        <w:t xml:space="preserve"> о порядке технического расследования причин аварий и инцидентов, а также их учета, утвержденной постановлением Министерства по чрезвычайным ситуациям Республики Беларусь от 12 июля 2016 г. № 36.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 w:name="CA0_ПРА__1_РЗ_I_1_ГЛ_1_1_П_8_10CN__point"/>
      <w:bookmarkEnd w:id="13"/>
      <w:r>
        <w:rPr>
          <w:rFonts w:ascii="Times New Roman" w:hAnsi="Times New Roman" w:cs="Times New Roman"/>
          <w:color w:val="000000"/>
          <w:sz w:val="24"/>
          <w:szCs w:val="24"/>
        </w:rPr>
        <w:t xml:space="preserve">8. В случае возникновения аварии или инцидента, на принадлежащих субъекту промышленной безопасности ПОО, на которых эксплуатируются котлы, субъект промышленной безопасности направляет информацию о возникновении аварии или инцидента в соответствии с требованиями, изложенными в </w:t>
      </w:r>
      <w:hyperlink r:id="rId19" w:history="1">
        <w:r>
          <w:rPr>
            <w:rFonts w:ascii="Times New Roman" w:hAnsi="Times New Roman" w:cs="Times New Roman"/>
            <w:color w:val="0000FF"/>
            <w:sz w:val="24"/>
            <w:szCs w:val="24"/>
          </w:rPr>
          <w:t>Инструкции</w:t>
        </w:r>
      </w:hyperlink>
      <w:r>
        <w:rPr>
          <w:rFonts w:ascii="Times New Roman" w:hAnsi="Times New Roman" w:cs="Times New Roman"/>
          <w:color w:val="000000"/>
          <w:sz w:val="24"/>
          <w:szCs w:val="24"/>
        </w:rPr>
        <w:t xml:space="preserve"> о порядке, сроках направления и сбора информации о возникновении аварии или инцидента, утвержденной постановлением Министерства по чрезвычайным ситуациям Республики Беларусь от 6 июля 2016 г. № 33.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Субъект промышленной безопасности обязан обеспечить сохранность обстановки аварии или инцидента до начала технического расследования, если это не представляет опасности для жизни и здоровья людей.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случае, когда необходимо вести работы по ликвидации последствий аварии или инцидента, по сохранению жизни и здоровья людей, рекомендуется зафиксировать обстановку на момент аварии с использованием средств фото и видеофиксации, применить </w:t>
      </w:r>
      <w:r>
        <w:rPr>
          <w:rFonts w:ascii="Times New Roman" w:hAnsi="Times New Roman" w:cs="Times New Roman"/>
          <w:color w:val="000000"/>
          <w:sz w:val="24"/>
          <w:szCs w:val="24"/>
        </w:rPr>
        <w:lastRenderedPageBreak/>
        <w:t>иные формы фиксации обстановки, если это не представляет опасности для жизни и здоровья людей.</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4" w:name="CA0_ПРА__1_РЗ_II_2CN__zagrazdel_ii"/>
      <w:bookmarkEnd w:id="14"/>
      <w:r>
        <w:rPr>
          <w:rFonts w:ascii="Times New Roman" w:hAnsi="Times New Roman" w:cs="Times New Roman"/>
          <w:b/>
          <w:caps/>
          <w:color w:val="000000"/>
          <w:sz w:val="24"/>
          <w:szCs w:val="24"/>
        </w:rPr>
        <w:t>РАЗДЕЛ II</w:t>
      </w:r>
      <w:r>
        <w:rPr>
          <w:rFonts w:ascii="Times New Roman" w:hAnsi="Times New Roman" w:cs="Times New Roman"/>
          <w:b/>
          <w:caps/>
          <w:color w:val="000000"/>
          <w:sz w:val="24"/>
          <w:szCs w:val="24"/>
        </w:rPr>
        <w:br/>
        <w:t>ТРЕБОВАНИЯ ПРОМЫШЛЕННОЙ БЕЗОПАСНОСТИ</w:t>
      </w:r>
      <w:r>
        <w:rPr>
          <w:rFonts w:ascii="Times New Roman" w:hAnsi="Times New Roman" w:cs="Times New Roman"/>
          <w:b/>
          <w:caps/>
          <w:color w:val="000000"/>
          <w:sz w:val="24"/>
          <w:szCs w:val="24"/>
        </w:rPr>
        <w:br/>
        <w:t>К ПРОЕКТИРОВАНИЮ, ИЗГОТОВЛЕНИЮ КОТЛОВ</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5" w:name="CA0_ПРА__1_РЗ_II_2_ГЛ_2_2CN__chapter_2"/>
      <w:bookmarkEnd w:id="15"/>
      <w:r>
        <w:rPr>
          <w:rFonts w:ascii="Times New Roman" w:hAnsi="Times New Roman" w:cs="Times New Roman"/>
          <w:b/>
          <w:caps/>
          <w:color w:val="000000"/>
          <w:sz w:val="24"/>
          <w:szCs w:val="24"/>
        </w:rPr>
        <w:t>ГЛАВА 2</w:t>
      </w:r>
      <w:r>
        <w:rPr>
          <w:rFonts w:ascii="Times New Roman" w:hAnsi="Times New Roman" w:cs="Times New Roman"/>
          <w:b/>
          <w:caps/>
          <w:color w:val="000000"/>
          <w:sz w:val="24"/>
          <w:szCs w:val="24"/>
        </w:rPr>
        <w:br/>
        <w:t>ОБЩИЕ ТРЕБОВАНИЯ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6" w:name="CA0_ПРА__1_РЗ_II_2_ГЛ_2_2_П_9_11CN__poin"/>
      <w:bookmarkEnd w:id="16"/>
      <w:r>
        <w:rPr>
          <w:rFonts w:ascii="Times New Roman" w:hAnsi="Times New Roman" w:cs="Times New Roman"/>
          <w:color w:val="000000"/>
          <w:sz w:val="24"/>
          <w:szCs w:val="24"/>
        </w:rPr>
        <w:t>9. Изменения в проекте (конструкции) котла, необходимость в которых может возникнуть при монтаже и наладке котла должны быть согласованы с разработчиком проектной (конструкторской) документации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 w:name="CA0_ПРА__1_РЗ_II_2_ГЛ_2_2_П_10_12CN__poi"/>
      <w:bookmarkEnd w:id="17"/>
      <w:r>
        <w:rPr>
          <w:rFonts w:ascii="Times New Roman" w:hAnsi="Times New Roman" w:cs="Times New Roman"/>
          <w:color w:val="000000"/>
          <w:sz w:val="24"/>
          <w:szCs w:val="24"/>
        </w:rPr>
        <w:t xml:space="preserve">10. Изготовление технических устройств, эксплуатируемых (применяемых) на ПОО осуществляется при наличии разрешения (свидетельства), выданного в соответствии с подпунктом 19.19.1 пункта 19.19 </w:t>
      </w:r>
      <w:hyperlink r:id="rId20"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w:t>
      </w:r>
      <w:r>
        <w:rPr>
          <w:rFonts w:ascii="Times New Roman" w:hAnsi="Times New Roman" w:cs="Times New Roman"/>
          <w:color w:val="000000"/>
          <w:sz w:val="24"/>
          <w:szCs w:val="24"/>
        </w:rPr>
        <w:pict>
          <v:shape id="_x0000_i1030"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8" w:name="CA0_ПРА__1_РЗ_II_2_ГЛ_2_2_П_11_14CN__poi"/>
      <w:bookmarkEnd w:id="18"/>
      <w:r>
        <w:rPr>
          <w:rFonts w:ascii="Times New Roman" w:hAnsi="Times New Roman" w:cs="Times New Roman"/>
          <w:color w:val="000000"/>
          <w:sz w:val="24"/>
          <w:szCs w:val="24"/>
        </w:rPr>
        <w:t>11. Оборудование, комплектующие, материалы и полуфабрикаты, эксплуатируемые на ПОО, на которые распространяются требования технических регламентов Таможенного союза, технических регламентов Евразийского экономического союза, должны сопровождаться документами об оценке соответствия этим техническим регламентам и иметь маркировку единым знаком обращения продукции на рынке Евразийского экономического союза.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 w:name="CA0_ПРА__1_РЗ_II_2_ГЛ_2_2_П_12_15CN__poi"/>
      <w:bookmarkEnd w:id="19"/>
      <w:r>
        <w:rPr>
          <w:rFonts w:ascii="Times New Roman" w:hAnsi="Times New Roman" w:cs="Times New Roman"/>
          <w:color w:val="000000"/>
          <w:sz w:val="24"/>
          <w:szCs w:val="24"/>
        </w:rPr>
        <w:t xml:space="preserve">12. Паспорт котельной, передвижной транспортабельной котельной, блочно-модульной котельной, на которые распространяются требования настоящих Правил, должны быть оформлены согласно </w:t>
      </w:r>
      <w:hyperlink r:id="rId21" w:history="1">
        <w:r>
          <w:rPr>
            <w:rFonts w:ascii="Times New Roman" w:hAnsi="Times New Roman" w:cs="Times New Roman"/>
            <w:color w:val="0000FF"/>
            <w:sz w:val="24"/>
            <w:szCs w:val="24"/>
          </w:rPr>
          <w:t>приложениям 1</w:t>
        </w:r>
      </w:hyperlink>
      <w:r>
        <w:rPr>
          <w:rFonts w:ascii="Times New Roman" w:hAnsi="Times New Roman" w:cs="Times New Roman"/>
          <w:color w:val="000000"/>
          <w:sz w:val="24"/>
          <w:szCs w:val="24"/>
        </w:rPr>
        <w:t xml:space="preserve">, </w:t>
      </w:r>
      <w:hyperlink r:id="rId22" w:history="1">
        <w:r>
          <w:rPr>
            <w:rFonts w:ascii="Times New Roman" w:hAnsi="Times New Roman" w:cs="Times New Roman"/>
            <w:color w:val="0000FF"/>
            <w:sz w:val="24"/>
            <w:szCs w:val="24"/>
          </w:rPr>
          <w:t>2.</w:t>
        </w:r>
      </w:hyperlink>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 w:name="CA0_ПРА__1_РЗ_II_2_ГЛ_2_2_П_13_16CN__poi"/>
      <w:bookmarkEnd w:id="20"/>
      <w:r>
        <w:rPr>
          <w:rFonts w:ascii="Times New Roman" w:hAnsi="Times New Roman" w:cs="Times New Roman"/>
          <w:color w:val="000000"/>
          <w:sz w:val="24"/>
          <w:szCs w:val="24"/>
        </w:rPr>
        <w:t>13. При отсутствии в паспорте котла данных о расчетном сроке службы котла, срок службы для такого котла принимается 10 лет.</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1" w:name="CA0_ПРА__1_РЗ_II_2_ГЛ_3_3CN__chapter_3"/>
      <w:bookmarkEnd w:id="21"/>
      <w:r>
        <w:rPr>
          <w:rFonts w:ascii="Times New Roman" w:hAnsi="Times New Roman" w:cs="Times New Roman"/>
          <w:b/>
          <w:caps/>
          <w:color w:val="000000"/>
          <w:sz w:val="24"/>
          <w:szCs w:val="24"/>
        </w:rPr>
        <w:t>ГЛАВА 3</w:t>
      </w:r>
      <w:r>
        <w:rPr>
          <w:rFonts w:ascii="Times New Roman" w:hAnsi="Times New Roman" w:cs="Times New Roman"/>
          <w:b/>
          <w:caps/>
          <w:color w:val="000000"/>
          <w:sz w:val="24"/>
          <w:szCs w:val="24"/>
        </w:rPr>
        <w:br/>
        <w:t>ТРЕБОВАНИЯ К ПРОЕКТИРОВАНИЮ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 w:name="CA0_ПРА__1_РЗ_II_2_ГЛ_3_3_П_14_17CN__poi"/>
      <w:bookmarkEnd w:id="22"/>
      <w:r>
        <w:rPr>
          <w:rFonts w:ascii="Times New Roman" w:hAnsi="Times New Roman" w:cs="Times New Roman"/>
          <w:color w:val="000000"/>
          <w:sz w:val="24"/>
          <w:szCs w:val="24"/>
        </w:rPr>
        <w:t>14. Разрабатываемая проектная и эксплуатационная документация должна предусматривать меры по созданию безопасных условий работы котлов и его элементов.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3" w:name="CA0_ПРА__1_РЗ_II_2_ГЛ_3_3_П_15_18CN__poi"/>
      <w:bookmarkEnd w:id="23"/>
      <w:r>
        <w:rPr>
          <w:rFonts w:ascii="Times New Roman" w:hAnsi="Times New Roman" w:cs="Times New Roman"/>
          <w:color w:val="000000"/>
          <w:sz w:val="24"/>
          <w:szCs w:val="24"/>
        </w:rPr>
        <w:t>15. Для оценки назначенного ресурса газотрубного (жаротрубного) котла и количества пусков (из холодного и горячего состояний) должен выполняться проверочный расчет на усталостную прочность всей конструкции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 w:name="CA0_ПРА__1_РЗ_II_2_ГЛ_3_3_П_16_19CN__poi"/>
      <w:bookmarkEnd w:id="24"/>
      <w:r>
        <w:rPr>
          <w:rFonts w:ascii="Times New Roman" w:hAnsi="Times New Roman" w:cs="Times New Roman"/>
          <w:color w:val="000000"/>
          <w:sz w:val="24"/>
          <w:szCs w:val="24"/>
        </w:rPr>
        <w:t>16. Конструкция котла и его основных элементов должна обеспечивать надежность и безопасность эксплуатации на расчетных параметрах в течение назначенного срока службы, а также возможность оценки его технического состояния, очистки, промывки, ремонта и эксплуатационного контроля металла, фасонных и литых деталей,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5" w:name="CA0_ПРА__1_РЗ_II_2_ГЛ_3_3_П_17_20CN__poi"/>
      <w:bookmarkEnd w:id="25"/>
      <w:r>
        <w:rPr>
          <w:rFonts w:ascii="Times New Roman" w:hAnsi="Times New Roman" w:cs="Times New Roman"/>
          <w:color w:val="000000"/>
          <w:sz w:val="24"/>
          <w:szCs w:val="24"/>
        </w:rPr>
        <w:lastRenderedPageBreak/>
        <w:t>17. Конструкция котла должна обеспечивать возможность равномерного прогрева и свободного теплового расширения его элементов при растопке и нормальном режиме работы.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 w:name="CA0_ПРА__1_РЗ_II_2_ГЛ_3_3_П_18_21CN__poi"/>
      <w:bookmarkEnd w:id="26"/>
      <w:r>
        <w:rPr>
          <w:rFonts w:ascii="Times New Roman" w:hAnsi="Times New Roman" w:cs="Times New Roman"/>
          <w:color w:val="000000"/>
          <w:sz w:val="24"/>
          <w:szCs w:val="24"/>
        </w:rPr>
        <w:t>18. Нижний допустимый уровень воды в газотрубных (жаротрубных) паровых котлах и паровых котлах-утилизаторах должен быть не менее чем на 100 мм выше верхней точки поверхности нагрева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Допустимые уровни в барабанах паровых водотрубных котлов, котлов-утилизаторов устанавливаются специализированной организацией.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Верхний допустимый уровень воды в барабанах водотрубных котлов, котлов-утилизаторов устанавливается с учетом предупреждения попадания котловой воды в паропровод.</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 w:name="CA0_ПРА__1_РЗ_II_2_ГЛ_3_3_П_19_22CN__poi"/>
      <w:bookmarkEnd w:id="27"/>
      <w:r>
        <w:rPr>
          <w:rFonts w:ascii="Times New Roman" w:hAnsi="Times New Roman" w:cs="Times New Roman"/>
          <w:color w:val="000000"/>
          <w:sz w:val="24"/>
          <w:szCs w:val="24"/>
        </w:rPr>
        <w:t>19. Устройство вводов питательной воды и присоединение труб рециркуляции, а также распределение питательной воды в паровом котле, котле-утилизаторе не должны вызывать местного охлаждения стенок элементов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8" w:name="CA0_ПРА__1_РЗ_II_2_ГЛ_3_3_П_20_23CN__poi"/>
      <w:bookmarkEnd w:id="28"/>
      <w:r>
        <w:rPr>
          <w:rFonts w:ascii="Times New Roman" w:hAnsi="Times New Roman" w:cs="Times New Roman"/>
          <w:color w:val="000000"/>
          <w:sz w:val="24"/>
          <w:szCs w:val="24"/>
        </w:rPr>
        <w:t>20. Конструкция обогреваемых элементов котла должна обеспечивать надежное их охлаждение теплоносителем и не допускать перегрева, а также равномерность их прогрева при растопке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9" w:name="CA0_ПРА__1_РЗ_II_2_ГЛ_3_3_П_21_24CN__poi"/>
      <w:bookmarkEnd w:id="29"/>
      <w:r>
        <w:rPr>
          <w:rFonts w:ascii="Times New Roman" w:hAnsi="Times New Roman" w:cs="Times New Roman"/>
          <w:color w:val="000000"/>
          <w:sz w:val="24"/>
          <w:szCs w:val="24"/>
        </w:rPr>
        <w:t>21. Устройство газоходов должно исключать возможность образования взрывоопасного скопления газов, обеспечивать необходимые условия для очистки газоходов от отложений продуктов сгорания, а также возможность свободного теплового расширения газоходов.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 w:name="CA0_ПРА__1_РЗ_II_2_ГЛ_3_3_П_22_25CN__poi"/>
      <w:bookmarkEnd w:id="30"/>
      <w:r>
        <w:rPr>
          <w:rFonts w:ascii="Times New Roman" w:hAnsi="Times New Roman" w:cs="Times New Roman"/>
          <w:color w:val="000000"/>
          <w:sz w:val="24"/>
          <w:szCs w:val="24"/>
        </w:rPr>
        <w:t>22. В газоходах за каждым котлом должна быть установлена дымовая заслонка (шибер). В верхней части заслонки котла, работающего на газовом и жидком топливе, выполняют отверстие диаметром не менее 50 мм. Приводы шиберов должны выводиться в удобное и безопасное для обслуживания место.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 w:name="CA0_ПРА__1_РЗ_II_2_ГЛ_3_3_П_23_26CN__poi"/>
      <w:bookmarkEnd w:id="31"/>
      <w:r>
        <w:rPr>
          <w:rFonts w:ascii="Times New Roman" w:hAnsi="Times New Roman" w:cs="Times New Roman"/>
          <w:color w:val="000000"/>
          <w:sz w:val="24"/>
          <w:szCs w:val="24"/>
        </w:rPr>
        <w:t>23. Каждый котел должен иметь патрубки подвода питательной воды, спуска воды при останове котла и отвода воздуха при заполнении и пуске.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необходимости проектом котельной так же должны быть предусмотрены трубопроводы: продувки котла, отбора проб воды и пара; ввода в котловую воду корректирующих реагентов в период эксплуатации и моющих реагентов при химической очистке котла; отвода воды или пара при растопке и остановке; разогрева барабанов при растопке.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2" w:name="CA0_ПРА__1_РЗ_II_2_ГЛ_3_3_П_24_27CN__poi"/>
      <w:bookmarkEnd w:id="32"/>
      <w:r>
        <w:rPr>
          <w:rFonts w:ascii="Times New Roman" w:hAnsi="Times New Roman" w:cs="Times New Roman"/>
          <w:color w:val="000000"/>
          <w:sz w:val="24"/>
          <w:szCs w:val="24"/>
        </w:rPr>
        <w:t>24. Необходимость оборудования котла продувочными трубопроводами, количество и места присоединения трубопроводов для удаления воздуха, дренажных (спускных), продувочных и других трубопроводов определяются специализированной организацией, осуществляющей проектирование указанных технических устройств.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 w:name="CA0_ПРА__1_РЗ_II_2_ГЛ_3_3_П_25_28CN__poi"/>
      <w:bookmarkEnd w:id="33"/>
      <w:r>
        <w:rPr>
          <w:rFonts w:ascii="Times New Roman" w:hAnsi="Times New Roman" w:cs="Times New Roman"/>
          <w:color w:val="000000"/>
          <w:sz w:val="24"/>
          <w:szCs w:val="24"/>
        </w:rPr>
        <w:t>25. Участки элементов котлов и трубопроводов с повышенной температурой, доступные для работников, должны быть покрыты тепловой изоляцией, обеспечивающей температуру наружной поверхности не более 45 °C при температуре окружающей среды не более 25 °C.</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4" w:name="CA0_ПРА__1_РЗ_II_2_ГЛ_4_4CN__chapter_4"/>
      <w:bookmarkEnd w:id="34"/>
      <w:r>
        <w:rPr>
          <w:rFonts w:ascii="Times New Roman" w:hAnsi="Times New Roman" w:cs="Times New Roman"/>
          <w:b/>
          <w:caps/>
          <w:color w:val="000000"/>
          <w:sz w:val="24"/>
          <w:szCs w:val="24"/>
        </w:rPr>
        <w:lastRenderedPageBreak/>
        <w:t>ГЛАВА 4</w:t>
      </w:r>
      <w:r>
        <w:rPr>
          <w:rFonts w:ascii="Times New Roman" w:hAnsi="Times New Roman" w:cs="Times New Roman"/>
          <w:b/>
          <w:caps/>
          <w:color w:val="000000"/>
          <w:sz w:val="24"/>
          <w:szCs w:val="24"/>
        </w:rPr>
        <w:br/>
        <w:t>ЛАЗЫ, ЛЮЧКИ, ГЛЯДЕЛКИ И ТОПОЧНЫЕ ДВЕРЦЫ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 w:name="CA0_ПРА__1_РЗ_II_2_ГЛ_4_4_П_26_29CN__poi"/>
      <w:bookmarkEnd w:id="35"/>
      <w:r>
        <w:rPr>
          <w:rFonts w:ascii="Times New Roman" w:hAnsi="Times New Roman" w:cs="Times New Roman"/>
          <w:color w:val="000000"/>
          <w:sz w:val="24"/>
          <w:szCs w:val="24"/>
        </w:rPr>
        <w:t>26. В барабанах паровых котлов, котлов-утилизаторов лазы должны быть круглой, эллиптической или овальной формы; диаметр круглого лаза должен быть не менее 400 мм, а размеры осей эллиптического или овального лаза – не менее 300 х 400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 w:name="CA0_ПРА__1_РЗ_II_2_ГЛ_4_4_П_27_30CN__poi"/>
      <w:bookmarkEnd w:id="36"/>
      <w:r>
        <w:rPr>
          <w:rFonts w:ascii="Times New Roman" w:hAnsi="Times New Roman" w:cs="Times New Roman"/>
          <w:color w:val="000000"/>
          <w:sz w:val="24"/>
          <w:szCs w:val="24"/>
        </w:rPr>
        <w:t>27. В стенках и обмуровке топок котлов и их газоходов должны быть лазы: прямоугольные размером не менее 400 х 450 мм или круглые диаметром не менее 450 мм. В качестве лазов могут использоваться топочные дверцы и амбразуры горелочных устройств при условии, что их размеры будут не менее указанных в данном пункте. Для осмотра топки и наружных поверхностей котлов и газоходов, а также их очистки от сажи и других отложений, в стенках и обмуровке должны быть предусмотрены лючки, закрываемые дверцами. Число лючков, их расположение и размеры устанавливает организация, осуществляющая проектирование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 w:name="CA0_ПРА__1_РЗ_II_2_ГЛ_4_4_П_28_31CN__poi"/>
      <w:bookmarkEnd w:id="37"/>
      <w:r>
        <w:rPr>
          <w:rFonts w:ascii="Times New Roman" w:hAnsi="Times New Roman" w:cs="Times New Roman"/>
          <w:color w:val="000000"/>
          <w:sz w:val="24"/>
          <w:szCs w:val="24"/>
        </w:rPr>
        <w:t>28. Дверцы лазов, топочные дверцы должны иметь прочные запоры, исключающие возможность самопроизвольного открывания и обеспечивающие достаточную газоплотность. Дверцы лазов, топочные дверцы весом более 20 кг должны иметь приспособления для их открывания.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котлах с избыточным давлением газа в топке, газоходах лючки должны быть оснащены устройствами, исключающими выбивание газов наружу при их открывании.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8" w:name="CA0_ПРА__1_РЗ_II_2_ГЛ_4_4_П_29_32CN__poi"/>
      <w:bookmarkEnd w:id="38"/>
      <w:r>
        <w:rPr>
          <w:rFonts w:ascii="Times New Roman" w:hAnsi="Times New Roman" w:cs="Times New Roman"/>
          <w:color w:val="000000"/>
          <w:sz w:val="24"/>
          <w:szCs w:val="24"/>
        </w:rPr>
        <w:t>29. В стенках топки и газоходов должны быть предусмотрены гляделки, обеспечивающие контроль за процессом горения и состоянием поверхностей нагрева, обмуровки, а также за изоляцией обогреваемых частей барабанов и коллекторов.</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9" w:name="CA0_ПРА__1_РЗ_II_2_ГЛ_5_5CN__chapter"/>
      <w:bookmarkEnd w:id="39"/>
      <w:r>
        <w:rPr>
          <w:rFonts w:ascii="Times New Roman" w:hAnsi="Times New Roman" w:cs="Times New Roman"/>
          <w:b/>
          <w:caps/>
          <w:color w:val="000000"/>
          <w:sz w:val="24"/>
          <w:szCs w:val="24"/>
        </w:rPr>
        <w:t>ГЛАВА 5</w:t>
      </w:r>
      <w:r>
        <w:rPr>
          <w:rFonts w:ascii="Times New Roman" w:hAnsi="Times New Roman" w:cs="Times New Roman"/>
          <w:b/>
          <w:caps/>
          <w:color w:val="000000"/>
          <w:sz w:val="24"/>
          <w:szCs w:val="24"/>
        </w:rPr>
        <w:br/>
        <w:t>ПРЕДОХРАНИТЕЛЬНЫЕ УСТРОЙСТВА ТОПОК И ГАЗОХОДОВ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 w:name="CA0_ПРА__1_РЗ_II_2_ГЛ_5_5_П_30_33CN__poi"/>
      <w:bookmarkEnd w:id="40"/>
      <w:r>
        <w:rPr>
          <w:rFonts w:ascii="Times New Roman" w:hAnsi="Times New Roman" w:cs="Times New Roman"/>
          <w:color w:val="000000"/>
          <w:sz w:val="24"/>
          <w:szCs w:val="24"/>
        </w:rPr>
        <w:t>30. Котел с камерным сжиганием топлива (пылевидного, газообразного, жидкого) или с шахтной топкой для сжигания торфа, опилок, стружек и других мелких отходов производства, должен быть снабжен взрывными предохранительными устройствами. Эти устройства следует устанавливать в стенке топки, последнего газохода котла, экономайзера и золоуловителя.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взрывных предохранительных клапанах, установленных (в случаях, предусмотренных конструкторской документацией котла) на топках котлов, отводящих продукты сгорания топлива от котлов к дымовой трубе, должны быть предусмотрены защитные сбросные устройства (кожухи, патрубки), обеспечивающие сброс избыточного давления (отвод среды) при взрывах, хлопках в топке котла и газоходах в безопасное для персонала направление. Конструкция сбросного устройства должна обеспечивать возможность контроля состояния и герметичности (плотности) взрывного клапана в процессе его эксплуатации.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Взрывные предохранительные устройства должны быть размещены и устроены так, чтобы было исключено травмирование работников, обслуживающих котел, и обеспечивалась герметичность топки (газоходов)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 w:name="CA0_ПРА__1_РЗ_II_2_ГЛ_5_5_П_31_34CN__poi"/>
      <w:bookmarkEnd w:id="41"/>
      <w:r>
        <w:rPr>
          <w:rFonts w:ascii="Times New Roman" w:hAnsi="Times New Roman" w:cs="Times New Roman"/>
          <w:color w:val="000000"/>
          <w:sz w:val="24"/>
          <w:szCs w:val="24"/>
        </w:rPr>
        <w:lastRenderedPageBreak/>
        <w:t>31. Конструкция, количество, размещение и размеры проходного сечения взрывных предохранительных устройств определяются конструкторской документацией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Взрывные предохранительные устройства допускается не устанавливать в топках и газоходах котлов, если это обосновано конструкцией котла, обеспечивающей его безопасную эксплуатацию.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2" w:name="CA0_ПРА__1_РЗ_II_2_ГЛ_5_5_П_32_35CN__poi"/>
      <w:bookmarkEnd w:id="42"/>
      <w:r>
        <w:rPr>
          <w:rFonts w:ascii="Times New Roman" w:hAnsi="Times New Roman" w:cs="Times New Roman"/>
          <w:color w:val="000000"/>
          <w:sz w:val="24"/>
          <w:szCs w:val="24"/>
        </w:rPr>
        <w:t>32. На газотрубных котлах должны быть установлены взрывные предохранительные устройства. Количество и расположение взрывных предохранительных клапанов определяются конструкторской документацией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3" w:name="CA0_ПРА__1_РЗ_II_2_ГЛ_5_5_П_33_36CN__poi"/>
      <w:bookmarkEnd w:id="43"/>
      <w:r>
        <w:rPr>
          <w:rFonts w:ascii="Times New Roman" w:hAnsi="Times New Roman" w:cs="Times New Roman"/>
          <w:color w:val="000000"/>
          <w:sz w:val="24"/>
          <w:szCs w:val="24"/>
        </w:rPr>
        <w:t>33. Взрывные предохранительные устройства допускается не устанавливать в топках и газоходах котлов с камерным сжиганием газообразного топлива, если эти котлы оборудованы устройствами контроля герметичности запорной арматуры горелочных устройств, исключающими утечку газа в топку при розжиге котла, а также оснащены сигнализаторами утечки газа и оборудованием для автоматического розжига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4" w:name="CA0_ПРА__1_РЗ_II_2_ГЛ_5_5_П_34_37CN__poi"/>
      <w:bookmarkEnd w:id="44"/>
      <w:r>
        <w:rPr>
          <w:rFonts w:ascii="Times New Roman" w:hAnsi="Times New Roman" w:cs="Times New Roman"/>
          <w:color w:val="000000"/>
          <w:sz w:val="24"/>
          <w:szCs w:val="24"/>
        </w:rPr>
        <w:t>34. Между котлом-утилизатором и технологическим агрегатом должно быть установлено отключающее устройство, позволяющее обеспечить работу агрегата без котла-утилизатора.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Допускается не устанавливать отключающее устройство, указанное в части первой настоящего пункта, если режим эксплуатации технологического агрегата позволяет остановить котел и выполнить требования настоящих Правил по проведению оценки технического состояния котла или ремонта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5" w:name="CA0_ПРА__1_РЗ_II_2_ГЛ_5_5_П_35_38CN__poi"/>
      <w:bookmarkEnd w:id="45"/>
      <w:r>
        <w:rPr>
          <w:rFonts w:ascii="Times New Roman" w:hAnsi="Times New Roman" w:cs="Times New Roman"/>
          <w:color w:val="000000"/>
          <w:sz w:val="24"/>
          <w:szCs w:val="24"/>
        </w:rPr>
        <w:t>35. Газоходы, через которые подаются отходящие газы от технологического агрегата в котел-утилизатор, должны иметь взрывные клапаны такой конструкции, которая обеспечит безопасность работников, осуществляющих его обслуживание при их срабатывании.</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46" w:name="CA0_ПРА__1_РЗ_II_2_ГЛ_6_6CN__chapter"/>
      <w:bookmarkEnd w:id="46"/>
      <w:r>
        <w:rPr>
          <w:rFonts w:ascii="Times New Roman" w:hAnsi="Times New Roman" w:cs="Times New Roman"/>
          <w:b/>
          <w:caps/>
          <w:color w:val="000000"/>
          <w:sz w:val="24"/>
          <w:szCs w:val="24"/>
        </w:rPr>
        <w:t>ГЛАВА 6</w:t>
      </w:r>
      <w:r>
        <w:rPr>
          <w:rFonts w:ascii="Times New Roman" w:hAnsi="Times New Roman" w:cs="Times New Roman"/>
          <w:b/>
          <w:caps/>
          <w:color w:val="000000"/>
          <w:sz w:val="24"/>
          <w:szCs w:val="24"/>
        </w:rPr>
        <w:br/>
        <w:t>ДНИЩА И ТРУБНЫЕ РЕШЕТКИ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7" w:name="CA0_ПРА__1_РЗ_II_2_ГЛ_6_6_П_36_39CN__poi"/>
      <w:bookmarkEnd w:id="47"/>
      <w:r>
        <w:rPr>
          <w:rFonts w:ascii="Times New Roman" w:hAnsi="Times New Roman" w:cs="Times New Roman"/>
          <w:color w:val="000000"/>
          <w:sz w:val="24"/>
          <w:szCs w:val="24"/>
        </w:rPr>
        <w:t>36. Днища следует применять выпуклые полушаровые или эллиптические.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газотрубных и жаротрубных котлов допускается применение торосферических днищ с отбортовкой или плоских днищ с отбортовкой или без отбортовки. Плоские днища должны быть укреплены продольными и (или) угловыми связями.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коллекторов водотрубных котлов допускается применение плоских днищ с внутренним диаметром не более 600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8" w:name="CA0_ПРА__1_РЗ_II_2_ГЛ_6_6_П_37_40CN__poi"/>
      <w:bookmarkEnd w:id="48"/>
      <w:r>
        <w:rPr>
          <w:rFonts w:ascii="Times New Roman" w:hAnsi="Times New Roman" w:cs="Times New Roman"/>
          <w:color w:val="000000"/>
          <w:sz w:val="24"/>
          <w:szCs w:val="24"/>
        </w:rPr>
        <w:t>37. Плоские днища должны иметь отбортовки радиусом не менее 40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9" w:name="CA0_ПРА__1_РЗ_II_2_ГЛ_6_6_П_38_41CN__poi"/>
      <w:bookmarkEnd w:id="49"/>
      <w:r>
        <w:rPr>
          <w:rFonts w:ascii="Times New Roman" w:hAnsi="Times New Roman" w:cs="Times New Roman"/>
          <w:color w:val="000000"/>
          <w:sz w:val="24"/>
          <w:szCs w:val="24"/>
        </w:rPr>
        <w:t>38. Применение плоских днищ без отбортовки в конструкциях котлов допускается при доступности выполнения неразрушающего контроля сварных швов приварки плоских днищ к обечайке корпуса котла и поворотной камере.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0" w:name="CA0_ПРА__1_РЗ_II_2_ГЛ_6_6_П_39_42CN__poi"/>
      <w:bookmarkEnd w:id="50"/>
      <w:r>
        <w:rPr>
          <w:rFonts w:ascii="Times New Roman" w:hAnsi="Times New Roman" w:cs="Times New Roman"/>
          <w:color w:val="000000"/>
          <w:sz w:val="24"/>
          <w:szCs w:val="24"/>
        </w:rPr>
        <w:t xml:space="preserve">39. Возможность применения плоских днищ без отбортовки в случаях, не указанных в </w:t>
      </w:r>
      <w:hyperlink r:id="rId23" w:history="1">
        <w:r>
          <w:rPr>
            <w:rFonts w:ascii="Times New Roman" w:hAnsi="Times New Roman" w:cs="Times New Roman"/>
            <w:color w:val="0000FF"/>
            <w:sz w:val="24"/>
            <w:szCs w:val="24"/>
          </w:rPr>
          <w:t>пункте 38</w:t>
        </w:r>
      </w:hyperlink>
      <w:r>
        <w:rPr>
          <w:rFonts w:ascii="Times New Roman" w:hAnsi="Times New Roman" w:cs="Times New Roman"/>
          <w:color w:val="000000"/>
          <w:sz w:val="24"/>
          <w:szCs w:val="24"/>
        </w:rPr>
        <w:t xml:space="preserve"> настоящих Правил, должно быть подтверждено специализированной организацией.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 w:name="CA0_ПРА__1_РЗ_II_2_ГЛ_6_6_П_40_43CN__poi"/>
      <w:bookmarkEnd w:id="51"/>
      <w:r>
        <w:rPr>
          <w:rFonts w:ascii="Times New Roman" w:hAnsi="Times New Roman" w:cs="Times New Roman"/>
          <w:color w:val="000000"/>
          <w:sz w:val="24"/>
          <w:szCs w:val="24"/>
        </w:rPr>
        <w:t xml:space="preserve">40. Днища, как правило, следует изготавливать из одного листа. Допускается изготавливать днища, сваренные из двух листов, при этом сварной шов должен быть </w:t>
      </w:r>
      <w:r>
        <w:rPr>
          <w:rFonts w:ascii="Times New Roman" w:hAnsi="Times New Roman" w:cs="Times New Roman"/>
          <w:color w:val="000000"/>
          <w:sz w:val="24"/>
          <w:szCs w:val="24"/>
        </w:rPr>
        <w:lastRenderedPageBreak/>
        <w:t>подвергнут радиографическому или ультразвуковому контролю по всей длине после изготовления днища.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 w:name="CA0_ПРА__1_РЗ_II_2_ГЛ_6_6_П_41_44CN__poi"/>
      <w:bookmarkEnd w:id="52"/>
      <w:r>
        <w:rPr>
          <w:rFonts w:ascii="Times New Roman" w:hAnsi="Times New Roman" w:cs="Times New Roman"/>
          <w:color w:val="000000"/>
          <w:sz w:val="24"/>
          <w:szCs w:val="24"/>
        </w:rPr>
        <w:t>41. Плоские и выпуклые днища наружным диаметром не более 80 мм могут изготавливаться механической обработкой из круглой прокатной заготовки.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 w:name="CA0_ПРА__1_РЗ_II_2_ГЛ_6_6_П_42_45CN__poi"/>
      <w:bookmarkEnd w:id="53"/>
      <w:r>
        <w:rPr>
          <w:rFonts w:ascii="Times New Roman" w:hAnsi="Times New Roman" w:cs="Times New Roman"/>
          <w:color w:val="000000"/>
          <w:sz w:val="24"/>
          <w:szCs w:val="24"/>
        </w:rPr>
        <w:t>42. Эллиптические, торосферические и плоские днища с отбортовкой должны иметь цилиндрический борт.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 w:name="CA0_ПРА__1_РЗ_II_2_ГЛ_6_6_П_43_46CN__poi"/>
      <w:bookmarkEnd w:id="54"/>
      <w:r>
        <w:rPr>
          <w:rFonts w:ascii="Times New Roman" w:hAnsi="Times New Roman" w:cs="Times New Roman"/>
          <w:color w:val="000000"/>
          <w:sz w:val="24"/>
          <w:szCs w:val="24"/>
        </w:rPr>
        <w:t>43. Максимальные размеры неукрепленных просветов плоских днищ и огневой поворотной камеры должны быть обоснованы расчетом на прочность от воздействия внутреннего или наружного давления. При закреплении на плоских днищах элементов, работающих с разной температурой, минимально допустимые расстояния между ними по плоскому участку днища (например, между внутренней поверхностью обечайки и наружной поверхностью жаровой или дымогарной трубы) должны быть обоснованы расчетом на усталостную прочность, а при необходимости – поверочным расчетом на малоцикловую усталость.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 w:name="CA0_ПРА__1_РЗ_II_2_ГЛ_6_6_П_44_47CN__poi"/>
      <w:bookmarkEnd w:id="55"/>
      <w:r>
        <w:rPr>
          <w:rFonts w:ascii="Times New Roman" w:hAnsi="Times New Roman" w:cs="Times New Roman"/>
          <w:color w:val="000000"/>
          <w:sz w:val="24"/>
          <w:szCs w:val="24"/>
        </w:rPr>
        <w:t>44. Трубные решетки допускается изготавливать из двух листов при условии, что расстояние между соседними сварными швами будет не менее 100 мм и сварные швы по всей длине подвергнуты радиографическому или ультразвуковому контролю.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6" w:name="CA0_ПРА__1_РЗ_II_2_ГЛ_6_6_П_45_48CN__poi"/>
      <w:bookmarkEnd w:id="56"/>
      <w:r>
        <w:rPr>
          <w:rFonts w:ascii="Times New Roman" w:hAnsi="Times New Roman" w:cs="Times New Roman"/>
          <w:color w:val="000000"/>
          <w:sz w:val="24"/>
          <w:szCs w:val="24"/>
        </w:rPr>
        <w:t>45. Расстояние между центрами соседних отверстий дымогарных труб трубной решетки газотрубных котлов не должно быть менее диаметра отверстия плюс 15 мм.</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57" w:name="CA0_ПРА__1_РЗ_II_2_ГЛ_7_7CN__chapter_7"/>
      <w:bookmarkEnd w:id="57"/>
      <w:r>
        <w:rPr>
          <w:rFonts w:ascii="Times New Roman" w:hAnsi="Times New Roman" w:cs="Times New Roman"/>
          <w:b/>
          <w:caps/>
          <w:color w:val="000000"/>
          <w:sz w:val="24"/>
          <w:szCs w:val="24"/>
        </w:rPr>
        <w:t>ГЛАВА 7</w:t>
      </w:r>
      <w:r>
        <w:rPr>
          <w:rFonts w:ascii="Times New Roman" w:hAnsi="Times New Roman" w:cs="Times New Roman"/>
          <w:b/>
          <w:caps/>
          <w:color w:val="000000"/>
          <w:sz w:val="24"/>
          <w:szCs w:val="24"/>
        </w:rPr>
        <w:br/>
        <w:t>СВАРНЫЕ СОЕДИНЕНИЯ. РАСПОЛОЖЕНИЕ СВАРНЫХ ШВОВ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8" w:name="CA0_ПРА__1_РЗ_II_2_ГЛ_7_7_П_46_49CN__poi"/>
      <w:bookmarkEnd w:id="58"/>
      <w:r>
        <w:rPr>
          <w:rFonts w:ascii="Times New Roman" w:hAnsi="Times New Roman" w:cs="Times New Roman"/>
          <w:color w:val="000000"/>
          <w:sz w:val="24"/>
          <w:szCs w:val="24"/>
        </w:rPr>
        <w:t>46. При сварке элементов котлов должны применяться сварные соединения с полным проплавлением.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Применение сварных соединений, имеющих другие конструктивные характеристики и особенности, допускается в случаях, обоснованных конструкторским расчетом. Данное требование относится к вновь изготавливаемому оборудованию.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9" w:name="CA0_ПРА__1_РЗ_II_2_ГЛ_7_7_П_47_50CN__poi"/>
      <w:bookmarkEnd w:id="59"/>
      <w:r>
        <w:rPr>
          <w:rFonts w:ascii="Times New Roman" w:hAnsi="Times New Roman" w:cs="Times New Roman"/>
          <w:color w:val="000000"/>
          <w:sz w:val="24"/>
          <w:szCs w:val="24"/>
        </w:rPr>
        <w:t>47. Конструкция и расположение сварных швов должны обеспечивать возможность выполнения: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сварных соединений с соблюдением требований по сварке, установленных конструкторской документацией;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ремонта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0" w:name="CA0_ПРА__1_РЗ_II_2_ГЛ_7_7_П_48_51CN__poi"/>
      <w:bookmarkEnd w:id="60"/>
      <w:r>
        <w:rPr>
          <w:rFonts w:ascii="Times New Roman" w:hAnsi="Times New Roman" w:cs="Times New Roman"/>
          <w:color w:val="000000"/>
          <w:sz w:val="24"/>
          <w:szCs w:val="24"/>
        </w:rPr>
        <w:t>48. Продольные сварные швы соседних обечаек цилиндрических элементов, а также шов сварного днища со сварным швом обечайки не должны располагаться по одной оси. Смещение осей этих швов должно быть не менее 100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1" w:name="CA0_ПРА__1_РЗ_II_2_ГЛ_7_7_П_49_52CN__poi"/>
      <w:bookmarkEnd w:id="61"/>
      <w:r>
        <w:rPr>
          <w:rFonts w:ascii="Times New Roman" w:hAnsi="Times New Roman" w:cs="Times New Roman"/>
          <w:color w:val="000000"/>
          <w:sz w:val="24"/>
          <w:szCs w:val="24"/>
        </w:rPr>
        <w:t>49. Длина цилиндрического борта от оси стыкового сварного шва до начала закругления выпуклого днища или другого отбортованного элемента должна обеспечивать возможность ультразвукового контроля сварного шва приварки днища.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2" w:name="CA0_ПРА__1_РЗ_II_2_ГЛ_7_7_П_50_53CN__poi"/>
      <w:bookmarkEnd w:id="62"/>
      <w:r>
        <w:rPr>
          <w:rFonts w:ascii="Times New Roman" w:hAnsi="Times New Roman" w:cs="Times New Roman"/>
          <w:color w:val="000000"/>
          <w:sz w:val="24"/>
          <w:szCs w:val="24"/>
        </w:rPr>
        <w:t>50. Продольные сварные швы, если они малодоступны для осмотра, в цилиндрических горизонтальных котлах должны располагаться вне пределов 140° нижней их части, а кольцевые (поперечные) сварные швы – вне опор.</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3" w:name="CA0_ПРА__1_РЗ_II_2_ГЛ_7_7_П_51_54CN__poi"/>
      <w:bookmarkEnd w:id="63"/>
      <w:r>
        <w:rPr>
          <w:rFonts w:ascii="Times New Roman" w:hAnsi="Times New Roman" w:cs="Times New Roman"/>
          <w:color w:val="000000"/>
          <w:sz w:val="24"/>
          <w:szCs w:val="24"/>
        </w:rPr>
        <w:lastRenderedPageBreak/>
        <w:t>51. В стыковых сварных соединениях деталей различной номинальной толщины должен быть обеспечен плавный переход от одной детали к другой путем постепенного утонения более толстостенной детали с углом наклона каждой из поверхностей перехода не более 15°.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4" w:name="CA0_ПРА__1_РЗ_II_2_ГЛ_7_7_П_52_55CN__poi"/>
      <w:bookmarkEnd w:id="64"/>
      <w:r>
        <w:rPr>
          <w:rFonts w:ascii="Times New Roman" w:hAnsi="Times New Roman" w:cs="Times New Roman"/>
          <w:color w:val="000000"/>
          <w:sz w:val="24"/>
          <w:szCs w:val="24"/>
        </w:rPr>
        <w:t>52. Расстояние от края шва стыкового сварного соединения до оси отверстий под развальцовку или приварку труб должно быть не менее 0,9 диаметра отверстия.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5" w:name="CA0_ПРА__1_РЗ_II_2_ГЛ_7_7_П_53_56CN__poi"/>
      <w:bookmarkEnd w:id="65"/>
      <w:r>
        <w:rPr>
          <w:rFonts w:ascii="Times New Roman" w:hAnsi="Times New Roman" w:cs="Times New Roman"/>
          <w:color w:val="000000"/>
          <w:sz w:val="24"/>
          <w:szCs w:val="24"/>
        </w:rPr>
        <w:t>53. Расстояние между центрами двух соседних отверстий в обечайках и выпуклых днищах по наружной поверхности должно быть не менее 1,4 диаметра отверстия или 1,4 полусуммы диаметров отверстий, если диаметры различны.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расположении отверстий в один продольный или поперечный ряд допускается указанное расстояние уменьшить до 1,3 их диаметра. При установке в таком ряду труб газоплотной мембранной панели с приваркой поверхности коллектора труб и проставок между ними (или плавников) по всей протяженности стыкуемой с коллектором панели расстояние между отверстиями допускается уменьшить до 1,2 диаметра отверстия.</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66" w:name="CA0_ПРА__1_РЗ_II_2_ГЛ_8_8CN__chapter_8"/>
      <w:bookmarkEnd w:id="66"/>
      <w:r>
        <w:rPr>
          <w:rFonts w:ascii="Times New Roman" w:hAnsi="Times New Roman" w:cs="Times New Roman"/>
          <w:b/>
          <w:caps/>
          <w:color w:val="000000"/>
          <w:sz w:val="24"/>
          <w:szCs w:val="24"/>
        </w:rPr>
        <w:t>ГЛАВА 8</w:t>
      </w:r>
      <w:r>
        <w:rPr>
          <w:rFonts w:ascii="Times New Roman" w:hAnsi="Times New Roman" w:cs="Times New Roman"/>
          <w:b/>
          <w:caps/>
          <w:color w:val="000000"/>
          <w:sz w:val="24"/>
          <w:szCs w:val="24"/>
        </w:rPr>
        <w:br/>
        <w:t>ЖАРОВЫЕ ТРУБЫ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7" w:name="CA0_ПРА__1_РЗ_II_2_ГЛ_8_8_П_54_57CN__poi"/>
      <w:bookmarkEnd w:id="67"/>
      <w:r>
        <w:rPr>
          <w:rFonts w:ascii="Times New Roman" w:hAnsi="Times New Roman" w:cs="Times New Roman"/>
          <w:color w:val="000000"/>
          <w:sz w:val="24"/>
          <w:szCs w:val="24"/>
        </w:rPr>
        <w:t>54. Гладкие жаровые трубы допускается применять при их длине менее 4 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8" w:name="CA0_ПРА__1_РЗ_II_2_ГЛ_8_8_П_55_58CN__poi"/>
      <w:bookmarkEnd w:id="68"/>
      <w:r>
        <w:rPr>
          <w:rFonts w:ascii="Times New Roman" w:hAnsi="Times New Roman" w:cs="Times New Roman"/>
          <w:color w:val="000000"/>
          <w:sz w:val="24"/>
          <w:szCs w:val="24"/>
        </w:rPr>
        <w:t>55. Толщина стенки жаровых труб котлов, работающих на жидком и газообразном топливе, не должна превышать 22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9" w:name="CA0_ПРА__1_РЗ_II_2_ГЛ_8_8_П_56_59CN__poi"/>
      <w:bookmarkEnd w:id="69"/>
      <w:r>
        <w:rPr>
          <w:rFonts w:ascii="Times New Roman" w:hAnsi="Times New Roman" w:cs="Times New Roman"/>
          <w:color w:val="000000"/>
          <w:sz w:val="24"/>
          <w:szCs w:val="24"/>
        </w:rPr>
        <w:t>56. Допускается подкрепление гладкой жаровой трубы кольцами жесткости с полным проплавлением по толщине стенки кольца. Не следует располагать кольца жесткости в топках с газовым и жидким топливом в области максимальных тепловых потоков.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70" w:name="CA0_ПРА__1_РЗ_II_2_ГЛ_8_8_П_57_60CN__poi"/>
      <w:bookmarkEnd w:id="70"/>
      <w:r>
        <w:rPr>
          <w:rFonts w:ascii="Times New Roman" w:hAnsi="Times New Roman" w:cs="Times New Roman"/>
          <w:color w:val="000000"/>
          <w:sz w:val="24"/>
          <w:szCs w:val="24"/>
        </w:rPr>
        <w:t>57. Высота и количество гофр жаровой трубы выбираются в зависимости от величины компенсации разности температурных расширений между обогреваемыми элементами.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71" w:name="CA0_ПРА__1_РЗ_II_2_ГЛ_8_8_П_58_61CN__poi"/>
      <w:bookmarkEnd w:id="71"/>
      <w:r>
        <w:rPr>
          <w:rFonts w:ascii="Times New Roman" w:hAnsi="Times New Roman" w:cs="Times New Roman"/>
          <w:color w:val="000000"/>
          <w:sz w:val="24"/>
          <w:szCs w:val="24"/>
        </w:rPr>
        <w:t>58. При конструировании газотрубного котла для компенсации разности температурных расширений между неравномерно обогреваемыми элементами расстояние между жаровой трубой и угловой связью должно составлять не менее 250 мм, между жаровой трубой и обечайкой корпуса – не менее 200 мм и между угловой связью или анкером и дымогарными трубами – не менее 120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72" w:name="CA0_ПРА__1_РЗ_II_2_ГЛ_8_8_П_59_62CN__poi"/>
      <w:bookmarkEnd w:id="72"/>
      <w:r>
        <w:rPr>
          <w:rFonts w:ascii="Times New Roman" w:hAnsi="Times New Roman" w:cs="Times New Roman"/>
          <w:color w:val="000000"/>
          <w:sz w:val="24"/>
          <w:szCs w:val="24"/>
        </w:rPr>
        <w:t>59. В центральной части котла между дымогарными трубами должен быть предусмотрен проход не менее 150 мм для осмотра и очистки верхней части жаровой трубы и огневой поворотной камеры.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73" w:name="CA0_ПРА__1_РЗ_II_2_ГЛ_8_8_П_60_63CN__poi"/>
      <w:bookmarkEnd w:id="73"/>
      <w:r>
        <w:rPr>
          <w:rFonts w:ascii="Times New Roman" w:hAnsi="Times New Roman" w:cs="Times New Roman"/>
          <w:color w:val="000000"/>
          <w:sz w:val="24"/>
          <w:szCs w:val="24"/>
        </w:rPr>
        <w:t>60. С внутренней стороны жаровой трубы: места ее входного отверстия, крепления горелки, сварного соединения плоского днища с жаровой трубой на участке длиной не менее 200 мм должны иметь изоляцию.</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74" w:name="CA0_ПРА__1_РЗ_II_2_ГЛ_9_9CN__chapter_9"/>
      <w:bookmarkEnd w:id="74"/>
      <w:r>
        <w:rPr>
          <w:rFonts w:ascii="Times New Roman" w:hAnsi="Times New Roman" w:cs="Times New Roman"/>
          <w:b/>
          <w:caps/>
          <w:color w:val="000000"/>
          <w:sz w:val="24"/>
          <w:szCs w:val="24"/>
        </w:rPr>
        <w:t>ГЛАВА 9</w:t>
      </w:r>
      <w:r>
        <w:rPr>
          <w:rFonts w:ascii="Times New Roman" w:hAnsi="Times New Roman" w:cs="Times New Roman"/>
          <w:b/>
          <w:caps/>
          <w:color w:val="000000"/>
          <w:sz w:val="24"/>
          <w:szCs w:val="24"/>
        </w:rPr>
        <w:br/>
        <w:t>АНКЕРНЫЕ СВЯЗИ И УГЛОВЫЕ КОСЫНКИ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75" w:name="CA0_ПРА__1_РЗ_II_2_ГЛ_9_9_П_61_64CN__poi"/>
      <w:bookmarkEnd w:id="75"/>
      <w:r>
        <w:rPr>
          <w:rFonts w:ascii="Times New Roman" w:hAnsi="Times New Roman" w:cs="Times New Roman"/>
          <w:color w:val="000000"/>
          <w:sz w:val="24"/>
          <w:szCs w:val="24"/>
        </w:rPr>
        <w:lastRenderedPageBreak/>
        <w:t>61. Анкерные связи и угловые косынки служат для подкрепления участков плоских днищ корпуса котла и плоских днищ огневой поворотной камеры и должны располагаться равномерно по поверхности.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Если позволяют условия размещения, то рекомендуется отдавать предпочтение растягивающим связям по сравнению с угловыми косынками.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76" w:name="CA0_ПРА__1_РЗ_II_2_ГЛ_9_9_П_62_65CN__poi"/>
      <w:bookmarkEnd w:id="76"/>
      <w:r>
        <w:rPr>
          <w:rFonts w:ascii="Times New Roman" w:hAnsi="Times New Roman" w:cs="Times New Roman"/>
          <w:color w:val="000000"/>
          <w:sz w:val="24"/>
          <w:szCs w:val="24"/>
        </w:rPr>
        <w:t>62. Толщина стенки угловой связи не должна быть более толщины обечайки. Угловые косынки должны быть изготовлена из того же материала, что и обечайка.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Сварные швы приварки угловой косынки к плоскому днищу и обечайке должны быть выполнены с полным проплавлением по толщине стенки косынки, иметь плавные переходы к основному металлу.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Угловые связи должны быть расположены относительно продольной оси газотрубного котла под углом не менее 30°.</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Укрепление плоских днищ ребрами жесткости недопустимо.</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77" w:name="CA0_ПРА__1_РЗ_II_2_ГЛ_10_10CN__chapter_1"/>
      <w:bookmarkEnd w:id="77"/>
      <w:r>
        <w:rPr>
          <w:rFonts w:ascii="Times New Roman" w:hAnsi="Times New Roman" w:cs="Times New Roman"/>
          <w:b/>
          <w:caps/>
          <w:color w:val="000000"/>
          <w:sz w:val="24"/>
          <w:szCs w:val="24"/>
        </w:rPr>
        <w:t>ГЛАВА 10</w:t>
      </w:r>
      <w:r>
        <w:rPr>
          <w:rFonts w:ascii="Times New Roman" w:hAnsi="Times New Roman" w:cs="Times New Roman"/>
          <w:b/>
          <w:caps/>
          <w:color w:val="000000"/>
          <w:sz w:val="24"/>
          <w:szCs w:val="24"/>
        </w:rPr>
        <w:br/>
        <w:t>КРИВОЛИНЕЙНЫЕ ЭЛЕМЕНТЫ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78" w:name="CA0_ПРА__1_РЗ_II_2_ГЛ_10_10_П_63_66CN__p"/>
      <w:bookmarkEnd w:id="78"/>
      <w:r>
        <w:rPr>
          <w:rFonts w:ascii="Times New Roman" w:hAnsi="Times New Roman" w:cs="Times New Roman"/>
          <w:color w:val="000000"/>
          <w:sz w:val="24"/>
          <w:szCs w:val="24"/>
        </w:rPr>
        <w:t>63. Конструкция криволинейных деталей должна соответствовать требованиям технических регламентов Таможенного союза, технических регламентов Евразийского экономического союза.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79" w:name="CA0_ПРА__1_РЗ_II_2_ГЛ_10_10_П_64_67CN__p"/>
      <w:bookmarkEnd w:id="79"/>
      <w:r>
        <w:rPr>
          <w:rFonts w:ascii="Times New Roman" w:hAnsi="Times New Roman" w:cs="Times New Roman"/>
          <w:color w:val="000000"/>
          <w:sz w:val="24"/>
          <w:szCs w:val="24"/>
        </w:rPr>
        <w:t>64. Допускается применять сварные секторные отводы. Угол сектора не должен превышать 22°30'.</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Расстояние между соседними сварными швами по внутренней стороне отвода должно обеспечивать возможность контроля этих швов с обеих сторон по наружной поверхности.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80" w:name="CA0_ПРА__1_РЗ_II_2_ГЛ_10_10_П_65_68CN__p"/>
      <w:bookmarkEnd w:id="80"/>
      <w:r>
        <w:rPr>
          <w:rFonts w:ascii="Times New Roman" w:hAnsi="Times New Roman" w:cs="Times New Roman"/>
          <w:color w:val="000000"/>
          <w:sz w:val="24"/>
          <w:szCs w:val="24"/>
        </w:rPr>
        <w:t>65. Разностенность, волнистость, гофры, забоины, вмятины, риски и следы зачистки дефектов не должны выводить размеры элементов котла за пределы допустимых отклонений, установленных в конструкторской документации котла.</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81" w:name="CA0_ПРА__1_РЗ_II_2_ГЛ_11_11CN__chapter_1"/>
      <w:bookmarkEnd w:id="81"/>
      <w:r>
        <w:rPr>
          <w:rFonts w:ascii="Times New Roman" w:hAnsi="Times New Roman" w:cs="Times New Roman"/>
          <w:b/>
          <w:caps/>
          <w:color w:val="000000"/>
          <w:sz w:val="24"/>
          <w:szCs w:val="24"/>
        </w:rPr>
        <w:t>ГЛАВА 11</w:t>
      </w:r>
      <w:r>
        <w:rPr>
          <w:rFonts w:ascii="Times New Roman" w:hAnsi="Times New Roman" w:cs="Times New Roman"/>
          <w:b/>
          <w:caps/>
          <w:color w:val="000000"/>
          <w:sz w:val="24"/>
          <w:szCs w:val="24"/>
        </w:rPr>
        <w:br/>
        <w:t>ВАЛЬЦОВОЧНЫЕ СОЕДИНЕНИЯ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82" w:name="CA0_ПРА__1_РЗ_II_2_ГЛ_11_11_П_66_69CN__p"/>
      <w:bookmarkEnd w:id="82"/>
      <w:r>
        <w:rPr>
          <w:rFonts w:ascii="Times New Roman" w:hAnsi="Times New Roman" w:cs="Times New Roman"/>
          <w:color w:val="000000"/>
          <w:sz w:val="24"/>
          <w:szCs w:val="24"/>
        </w:rPr>
        <w:t>66. Вальцовочные соединения, выполненные с применением ручной или механизированной вальцовки, следует использовать для труб наружным диаметром не более 108 мм при температуре стенки трубы в месте вальцовки в условиях эксплуатации не более 400 °C.</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этих же ограничениях допускается заваривать вальцовочное соединение с торца трубы.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83" w:name="CA0_ПРА__1_РЗ_II_2_ГЛ_11_11_П_67_70CN__p"/>
      <w:bookmarkEnd w:id="83"/>
      <w:r>
        <w:rPr>
          <w:rFonts w:ascii="Times New Roman" w:hAnsi="Times New Roman" w:cs="Times New Roman"/>
          <w:color w:val="000000"/>
          <w:sz w:val="24"/>
          <w:szCs w:val="24"/>
        </w:rPr>
        <w:t>67. Номинальная толщина стенки обечайки или трубной решетки при использовании вальцовочного соединения должна быть не менее 13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84" w:name="CA0_ПРА__1_РЗ_II_2_ГЛ_11_11_П_68_71CN__p"/>
      <w:bookmarkEnd w:id="84"/>
      <w:r>
        <w:rPr>
          <w:rFonts w:ascii="Times New Roman" w:hAnsi="Times New Roman" w:cs="Times New Roman"/>
          <w:color w:val="000000"/>
          <w:sz w:val="24"/>
          <w:szCs w:val="24"/>
        </w:rPr>
        <w:t>68. Конструкция вальцовочного соединения (с одной или несколькими канавками, полученными расточкой или накаткой, а также без канавок, с отбортовкой колокольчика или без нее) должна соответствовать требованиям технических регламентов Таможенного союза, технических регламентов Евразийского экономического союза на изделие.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85" w:name="CN__point_69"/>
      <w:bookmarkEnd w:id="85"/>
      <w:r>
        <w:rPr>
          <w:rFonts w:ascii="Times New Roman" w:hAnsi="Times New Roman" w:cs="Times New Roman"/>
          <w:color w:val="000000"/>
          <w:sz w:val="24"/>
          <w:szCs w:val="24"/>
        </w:rPr>
        <w:lastRenderedPageBreak/>
        <w:t>69. Допустимая овальность отверстия, высота выступающей части трубы или величина заглубления, угол отбортовки колокольчика должны соответствовать требованиям технических регламентов Таможенного союза, технических регламентов Евразийского экономического союза на изделие. Данные указания должны быть записаны в руководстве (инструкции)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86" w:name="CA0_ПРА__1_РЗ_II_2_ГЛ_11_11_П_70_72CN__p"/>
      <w:bookmarkEnd w:id="86"/>
      <w:r>
        <w:rPr>
          <w:rFonts w:ascii="Times New Roman" w:hAnsi="Times New Roman" w:cs="Times New Roman"/>
          <w:color w:val="000000"/>
          <w:sz w:val="24"/>
          <w:szCs w:val="24"/>
        </w:rPr>
        <w:t>70. Трещины и надрывы на кромке колокольчика не допускаются.</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87" w:name="CA0_ПРА__1_РЗ_II_2_ГЛ_12_12CN__chapter_1"/>
      <w:bookmarkEnd w:id="87"/>
      <w:r>
        <w:rPr>
          <w:rFonts w:ascii="Times New Roman" w:hAnsi="Times New Roman" w:cs="Times New Roman"/>
          <w:b/>
          <w:caps/>
          <w:color w:val="000000"/>
          <w:sz w:val="24"/>
          <w:szCs w:val="24"/>
        </w:rPr>
        <w:t>ГЛАВА 12</w:t>
      </w:r>
      <w:r>
        <w:rPr>
          <w:rFonts w:ascii="Times New Roman" w:hAnsi="Times New Roman" w:cs="Times New Roman"/>
          <w:b/>
          <w:caps/>
          <w:color w:val="000000"/>
          <w:sz w:val="24"/>
          <w:szCs w:val="24"/>
        </w:rPr>
        <w:br/>
        <w:t>ГОРЕЛОЧНЫЕ УСТРОЙСТВА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88" w:name="CA0_ПРА__1_РЗ_II_2_ГЛ_12_12_П_71_73CN__p"/>
      <w:bookmarkEnd w:id="88"/>
      <w:r>
        <w:rPr>
          <w:rFonts w:ascii="Times New Roman" w:hAnsi="Times New Roman" w:cs="Times New Roman"/>
          <w:color w:val="000000"/>
          <w:sz w:val="24"/>
          <w:szCs w:val="24"/>
        </w:rPr>
        <w:t>71. Горелочные устройства должны обеспечивать безопасную эксплуатацию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89" w:name="CA0_ПРА__1_РЗ_II_2_ГЛ_12_12_П_72_74CN__p"/>
      <w:bookmarkEnd w:id="89"/>
      <w:r>
        <w:rPr>
          <w:rFonts w:ascii="Times New Roman" w:hAnsi="Times New Roman" w:cs="Times New Roman"/>
          <w:color w:val="000000"/>
          <w:sz w:val="24"/>
          <w:szCs w:val="24"/>
        </w:rPr>
        <w:t>72. Горелочные устройства, работающие на жидком и твердом топливе, должны соответствовать требованиям технических регламентов Таможенного союза, технических регламентов Евразийского экономического союза, действие которых на них распространяется.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0" w:name="CA0_ПРА__1_РЗ_II_2_ГЛ_12_12_П_73_75CN__p"/>
      <w:bookmarkEnd w:id="90"/>
      <w:r>
        <w:rPr>
          <w:rFonts w:ascii="Times New Roman" w:hAnsi="Times New Roman" w:cs="Times New Roman"/>
          <w:color w:val="000000"/>
          <w:sz w:val="24"/>
          <w:szCs w:val="24"/>
        </w:rPr>
        <w:t>73. Все вновь вводимые в эксплуатацию горелочные устройства, работающие на жидком и твердом топливе, должны в установленном порядке пройти соответствующие испытания (приемосдаточные, приемочные), если иное не установлено техническими регламентами Таможенного союза, техническими регламентами Евразийского экономического союза.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1" w:name="CA0_ПРА__1_РЗ_II_2_ГЛ_12_12_П_74_76CN__p"/>
      <w:bookmarkEnd w:id="91"/>
      <w:r>
        <w:rPr>
          <w:rFonts w:ascii="Times New Roman" w:hAnsi="Times New Roman" w:cs="Times New Roman"/>
          <w:color w:val="000000"/>
          <w:sz w:val="24"/>
          <w:szCs w:val="24"/>
        </w:rPr>
        <w:t>74. В комплект горелочного устройства должны входить: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комплект основных и резервных форсунок, использующих жидкое топливо в качестве основного, резервного или растопочного. Число резервных форсунок и форсунок на горелках пылеугольных котлов, использующих жидкое топливо в качестве растопочного, определяется проектом;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защитно-запальные устройства (далее – ЗЗУ) с контролем растопочного и основного факела. Места установки ЗЗУ и средств контроля факела определяются конструкторской документацией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комплект арматуры, обеспечивающий автоматическое, дистанционное или ручное управление горелками;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комплект эксплуатационных документов.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отсутствии паспорта и (или) эксплуатационных документов на горелочное устройство, указанные документы могут быть восстановлены изготовителем горелочного устройства либо организацией, имеющей аккредитованную лабораторию на испытание горелочных устройств.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2" w:name="CA0_ПРА__1_РЗ_II_2_ГЛ_12_12_П_75_77CN__p"/>
      <w:bookmarkEnd w:id="92"/>
      <w:r>
        <w:rPr>
          <w:rFonts w:ascii="Times New Roman" w:hAnsi="Times New Roman" w:cs="Times New Roman"/>
          <w:color w:val="000000"/>
          <w:sz w:val="24"/>
          <w:szCs w:val="24"/>
        </w:rPr>
        <w:t>75. Горелочные устройства, разработанные и поставляемые изготовителем совместно с котлом, проходят приемочные испытания в составе этого котла (на головных образцах котлов одновременно с испытаниями котла в целом), если иное не установлено техническими регламентами Таможенного союза, техническими регламентами Евразийского экономического союза.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горелочных устройствах, применение которых допускается для конкретного типа котлов, должны быть внесены в паспорт котла (горелочного устройства) изготовителем.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3" w:name="CA0_ПРА__1_РЗ_II_2_ГЛ_12_12_П_76_78CN__p"/>
      <w:bookmarkEnd w:id="93"/>
      <w:r>
        <w:rPr>
          <w:rFonts w:ascii="Times New Roman" w:hAnsi="Times New Roman" w:cs="Times New Roman"/>
          <w:color w:val="000000"/>
          <w:sz w:val="24"/>
          <w:szCs w:val="24"/>
        </w:rPr>
        <w:lastRenderedPageBreak/>
        <w:t>76. Испытания горелочных устройств, работающих на жидком и твердом топливе, тепловой мощности до 3 МВт для промышленных паровых и водогрейных котлов могут быть проведены на стендах в условиях, максимально приближенных к натурным.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4" w:name="CA0_ПРА__1_РЗ_II_2_ГЛ_12_12_П_77_79CN__p"/>
      <w:bookmarkEnd w:id="94"/>
      <w:r>
        <w:rPr>
          <w:rFonts w:ascii="Times New Roman" w:hAnsi="Times New Roman" w:cs="Times New Roman"/>
          <w:color w:val="000000"/>
          <w:sz w:val="24"/>
          <w:szCs w:val="24"/>
        </w:rPr>
        <w:t>77. Горелочные устройства должны обеспечивать надежное воспламенение и устойчивое горение топлива без отрыва и проскока пламени в заданном диапазоне режимов работы, не допускать выпадения капель жидкости топлива на пол и стенки топки, а также сепарации угольной пыли (если не приняты специальные меры по ее дожиганию в объеме топки).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5" w:name="CA0_ПРА__1_РЗ_II_2_ГЛ_12_12_П_78_80CN__p"/>
      <w:bookmarkEnd w:id="95"/>
      <w:r>
        <w:rPr>
          <w:rFonts w:ascii="Times New Roman" w:hAnsi="Times New Roman" w:cs="Times New Roman"/>
          <w:color w:val="000000"/>
          <w:sz w:val="24"/>
          <w:szCs w:val="24"/>
        </w:rPr>
        <w:t>78. Аэродинамические характеристики горелок и размещение их на стенах топки должны обеспечивать равномерное заполнение топки факелом без наброса его на стены и исключать образование застойных и плохо вентилируемых зон в объеме топки.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качестве растопочного топлива для растопочных устройств пылеугольных горелок должен использоваться топочный мазут или природный газ.</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Допускается применение других видов жидкого топлива с температурой вспышки не ниже 61 °C.</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Применение легковоспламеняющегося топлива в качестве растопочного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6" w:name="CA0_ПРА__1_РЗ_II_2_ГЛ_12_12_П_79_81CN__p"/>
      <w:bookmarkEnd w:id="96"/>
      <w:r>
        <w:rPr>
          <w:rFonts w:ascii="Times New Roman" w:hAnsi="Times New Roman" w:cs="Times New Roman"/>
          <w:color w:val="000000"/>
          <w:sz w:val="24"/>
          <w:szCs w:val="24"/>
        </w:rPr>
        <w:t>79. Расположение мазутной форсунки в амбразуре горелки должно быть таким, чтобы распыливающий узел (головка) мазутной форсунки не омывался высокотемпературными продуктами сгорания.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7" w:name="CA0_ПРА__1_РЗ_II_2_ГЛ_12_12_П_80_82CN__p"/>
      <w:bookmarkEnd w:id="97"/>
      <w:r>
        <w:rPr>
          <w:rFonts w:ascii="Times New Roman" w:hAnsi="Times New Roman" w:cs="Times New Roman"/>
          <w:color w:val="000000"/>
          <w:sz w:val="24"/>
          <w:szCs w:val="24"/>
        </w:rPr>
        <w:t>80. Подвод топлива к горелкам, требования к запорной регулирующей и отсечной (предохранительной) арматуре, перечень необходимых защит и блокировок, а также требования к приготовлению и подаче топлива регламентируются для каждого вида топлива.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8" w:name="CA0_ПРА__1_РЗ_II_2_ГЛ_12_12_П_81_83CN__p"/>
      <w:bookmarkEnd w:id="98"/>
      <w:r>
        <w:rPr>
          <w:rFonts w:ascii="Times New Roman" w:hAnsi="Times New Roman" w:cs="Times New Roman"/>
          <w:color w:val="000000"/>
          <w:sz w:val="24"/>
          <w:szCs w:val="24"/>
        </w:rPr>
        <w:t>81. Замена горелочных устройств котлов на другие может быть проведена при наличии согласования с изготовителем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замене горелочных устройств на горелочные устройства с техническими характеристиками (мощность, давление топлива, длина факела и тому подобное), которые соответствуют ранее установленным, согласование изготовителя котла не требуется.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отсутствии возможности согласования с изготовителем котла, замена горелочных устройств может быть согласована с организацией, имеющей аккредитованную лабораторию на испытание горелочных устройств.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99" w:name="CA0_ПРА__1_РЗ_II_2_ГЛ_12_12_П_82_84CN__p"/>
      <w:bookmarkEnd w:id="99"/>
      <w:r>
        <w:rPr>
          <w:rFonts w:ascii="Times New Roman" w:hAnsi="Times New Roman" w:cs="Times New Roman"/>
          <w:color w:val="000000"/>
          <w:sz w:val="24"/>
          <w:szCs w:val="24"/>
        </w:rPr>
        <w:t>82. Блоки мазутные, предназначенные для подачи жидкого топлива в форсунку горелки котлов, должны обеспечивать в комплекте с системой управления выполнение следующих функций: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безопасный розжиг;</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прекращение подачи топлива при нарушении технологических параметров работы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регулирование подачи топлива;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подачу пара на распыление для паромеханических форсунок;</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автоматическую продувку форсунки после ее отключения;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рециркуляцию топлива.</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00" w:name="CA0_ПРА__1_РЗ_II_2_ГЛ_13_13CN__chapter_1"/>
      <w:bookmarkEnd w:id="100"/>
      <w:r>
        <w:rPr>
          <w:rFonts w:ascii="Times New Roman" w:hAnsi="Times New Roman" w:cs="Times New Roman"/>
          <w:b/>
          <w:caps/>
          <w:color w:val="000000"/>
          <w:sz w:val="24"/>
          <w:szCs w:val="24"/>
        </w:rPr>
        <w:lastRenderedPageBreak/>
        <w:t>ГЛАВА 13</w:t>
      </w:r>
      <w:r>
        <w:rPr>
          <w:rFonts w:ascii="Times New Roman" w:hAnsi="Times New Roman" w:cs="Times New Roman"/>
          <w:b/>
          <w:caps/>
          <w:color w:val="000000"/>
          <w:sz w:val="24"/>
          <w:szCs w:val="24"/>
        </w:rPr>
        <w:br/>
        <w:t>ОПОРНАЯ КОНСТРУКЦИЯ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01" w:name="CA0_ПРА__1_РЗ_II_2_ГЛ_13_13_П_83_85CN__p"/>
      <w:bookmarkEnd w:id="101"/>
      <w:r>
        <w:rPr>
          <w:rFonts w:ascii="Times New Roman" w:hAnsi="Times New Roman" w:cs="Times New Roman"/>
          <w:color w:val="000000"/>
          <w:sz w:val="24"/>
          <w:szCs w:val="24"/>
        </w:rPr>
        <w:t>83. Опорные конструкции котлов являются основными несущими элементами, воспринимающими нагрузку от массы поверхностей нагрева технического устройства.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02" w:name="CA0_ПРА__1_РЗ_II_2_ГЛ_13_13_П_84_86CN__p"/>
      <w:bookmarkEnd w:id="102"/>
      <w:r>
        <w:rPr>
          <w:rFonts w:ascii="Times New Roman" w:hAnsi="Times New Roman" w:cs="Times New Roman"/>
          <w:color w:val="000000"/>
          <w:sz w:val="24"/>
          <w:szCs w:val="24"/>
        </w:rPr>
        <w:t>84. В процессе эксплуатации необходимо следить за равномерностью распределения нагрузки и контролировать состояние элементов опорной системы металлоконструкций технических устройств. Опорная конструкция после монтажа и в процессе эксплуатации должна контролироваться в соответствии с руководством (инструкцией) по эксплуатации котла.</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03" w:name="CA0_ПРА__1_РЗ_II_2_ГЛ_14_14CN__chapter_1"/>
      <w:bookmarkEnd w:id="103"/>
      <w:r>
        <w:rPr>
          <w:rFonts w:ascii="Times New Roman" w:hAnsi="Times New Roman" w:cs="Times New Roman"/>
          <w:b/>
          <w:caps/>
          <w:color w:val="000000"/>
          <w:sz w:val="24"/>
          <w:szCs w:val="24"/>
        </w:rPr>
        <w:t>ГЛАВА 14</w:t>
      </w:r>
      <w:r>
        <w:rPr>
          <w:rFonts w:ascii="Times New Roman" w:hAnsi="Times New Roman" w:cs="Times New Roman"/>
          <w:b/>
          <w:caps/>
          <w:color w:val="000000"/>
          <w:sz w:val="24"/>
          <w:szCs w:val="24"/>
        </w:rPr>
        <w:br/>
        <w:t>МАТЕРИАЛЫ И ПОЛУФАБРИКАТЫ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04" w:name="CA0_ПРА__1_РЗ_II_2_ГЛ_14_14_П_85_87CN__p"/>
      <w:bookmarkEnd w:id="104"/>
      <w:r>
        <w:rPr>
          <w:rFonts w:ascii="Times New Roman" w:hAnsi="Times New Roman" w:cs="Times New Roman"/>
          <w:color w:val="000000"/>
          <w:sz w:val="24"/>
          <w:szCs w:val="24"/>
        </w:rPr>
        <w:t>85. Монтаж, ремонт котлов, а также их элементов должны выполняться специализированными организациями.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05" w:name="CA0_ПРА__1_РЗ_II_2_ГЛ_14_14_П_86_88CN__p"/>
      <w:bookmarkEnd w:id="105"/>
      <w:r>
        <w:rPr>
          <w:rFonts w:ascii="Times New Roman" w:hAnsi="Times New Roman" w:cs="Times New Roman"/>
          <w:color w:val="000000"/>
          <w:sz w:val="24"/>
          <w:szCs w:val="24"/>
        </w:rPr>
        <w:t xml:space="preserve">86. Для изготовления, монтажа и ремонта котла, применяются материалы и полуфабрикаты в соответствии с конструкторской документацией и руководством (инструкцией) по эксплуатации котла. При отсутствии указаний на применение материалов и полуфабрикатов в конструкторской документации и руководстве (инструкции) по эксплуатации котла применяются материалы и полуфабрикаты согласно </w:t>
      </w:r>
      <w:hyperlink r:id="rId24" w:history="1">
        <w:r>
          <w:rPr>
            <w:rFonts w:ascii="Times New Roman" w:hAnsi="Times New Roman" w:cs="Times New Roman"/>
            <w:color w:val="0000FF"/>
            <w:sz w:val="24"/>
            <w:szCs w:val="24"/>
          </w:rPr>
          <w:t>приложению 3</w:t>
        </w:r>
      </w:hyperlink>
      <w:r>
        <w:rPr>
          <w:rFonts w:ascii="Times New Roman" w:hAnsi="Times New Roman" w:cs="Times New Roman"/>
          <w:color w:val="000000"/>
          <w:sz w:val="24"/>
          <w:szCs w:val="24"/>
        </w:rPr>
        <w:t xml:space="preserve">. Допускается применение их зарубежных аналогов, имеющих характеристики не ниже указанных в </w:t>
      </w:r>
      <w:hyperlink r:id="rId25" w:history="1">
        <w:r>
          <w:rPr>
            <w:rFonts w:ascii="Times New Roman" w:hAnsi="Times New Roman" w:cs="Times New Roman"/>
            <w:color w:val="0000FF"/>
            <w:sz w:val="24"/>
            <w:szCs w:val="24"/>
          </w:rPr>
          <w:t>приложении 3</w:t>
        </w:r>
      </w:hyperlink>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Углеродистые стали обыкновенного качества не допускается использовать для деталей, обогреваемых радиационным излучением топки или горячими газами с температурой выше 600 °C.</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06" w:name="CA0_ПРА__1_РЗ_II_2_ГЛ_14_14_П_87_89CN__p"/>
      <w:bookmarkEnd w:id="106"/>
      <w:r>
        <w:rPr>
          <w:rFonts w:ascii="Times New Roman" w:hAnsi="Times New Roman" w:cs="Times New Roman"/>
          <w:color w:val="000000"/>
          <w:sz w:val="24"/>
          <w:szCs w:val="24"/>
        </w:rPr>
        <w:t>87. Применение труб профильного сечения в качестве элементов, выдерживающих воздействие давления,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07" w:name="CA0_ПРА__1_РЗ_II_2_ГЛ_14_14_П_88_90CN__p"/>
      <w:bookmarkEnd w:id="107"/>
      <w:r>
        <w:rPr>
          <w:rFonts w:ascii="Times New Roman" w:hAnsi="Times New Roman" w:cs="Times New Roman"/>
          <w:color w:val="000000"/>
          <w:sz w:val="24"/>
          <w:szCs w:val="24"/>
        </w:rPr>
        <w:t xml:space="preserve">88. Материалы и полуфабрикаты для изготовления, монтажа и ремонта котлов должны сопровождаться документами об оценке соответствия и быть маркированы знаком соответствия, если они подлежат обязательному подтверждению соответствия согласно </w:t>
      </w:r>
      <w:hyperlink r:id="rId26" w:history="1">
        <w:r>
          <w:rPr>
            <w:rFonts w:ascii="Times New Roman" w:hAnsi="Times New Roman" w:cs="Times New Roman"/>
            <w:color w:val="0000FF"/>
            <w:sz w:val="24"/>
            <w:szCs w:val="24"/>
          </w:rPr>
          <w:t>Закону Республики Беларусь от 24 октября 2016 г. № 437-З</w:t>
        </w:r>
      </w:hyperlink>
      <w:r>
        <w:rPr>
          <w:rFonts w:ascii="Times New Roman" w:hAnsi="Times New Roman" w:cs="Times New Roman"/>
          <w:color w:val="000000"/>
          <w:sz w:val="24"/>
          <w:szCs w:val="24"/>
        </w:rPr>
        <w:t xml:space="preserve"> «Об оценке соответствия техническим требованиям и аккредитации органов по оценке соответствия».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08" w:name="CA0_ПРА__1_РЗ_II_2_ГЛ_14_14_П_89_91CN__p"/>
      <w:bookmarkEnd w:id="108"/>
      <w:r>
        <w:rPr>
          <w:rFonts w:ascii="Times New Roman" w:hAnsi="Times New Roman" w:cs="Times New Roman"/>
          <w:color w:val="000000"/>
          <w:sz w:val="24"/>
          <w:szCs w:val="24"/>
        </w:rPr>
        <w:t>89. Перед изготовлением, монтажом и ремонтом должен производиться входной контроль основных и сварочных материалов и полуфабрикатов. Результаты испытаний основных и сварочных материалов при входном контроле должны подтверждаться соответствующими актами, протоколами, заключениями по неразрушающим и разрушающим методам контроля качества.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09" w:name="CA0_ПРА__1_РЗ_II_2_ГЛ_14_14_П_90_92CN__p"/>
      <w:bookmarkEnd w:id="109"/>
      <w:r>
        <w:rPr>
          <w:rFonts w:ascii="Times New Roman" w:hAnsi="Times New Roman" w:cs="Times New Roman"/>
          <w:color w:val="000000"/>
          <w:sz w:val="24"/>
          <w:szCs w:val="24"/>
        </w:rPr>
        <w:t>90. Каждый полуфабрикат, используемый при изготовлении и ремонте технического устройства, должен иметь маркировку, содержащую обозначение изготовителя, марку стали, технические условия на его изготовление.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10" w:name="CA0_ПРА__1_РЗ_II_2_ГЛ_14_14_П_91_93CN__p"/>
      <w:bookmarkEnd w:id="110"/>
      <w:r>
        <w:rPr>
          <w:rFonts w:ascii="Times New Roman" w:hAnsi="Times New Roman" w:cs="Times New Roman"/>
          <w:color w:val="000000"/>
          <w:sz w:val="24"/>
          <w:szCs w:val="24"/>
        </w:rPr>
        <w:t xml:space="preserve">91. Способ маркировки устанавливается технической документацией на полуфабрикат, при этом должно быть исключено недопустимое изменение свойств металла </w:t>
      </w:r>
      <w:r>
        <w:rPr>
          <w:rFonts w:ascii="Times New Roman" w:hAnsi="Times New Roman" w:cs="Times New Roman"/>
          <w:color w:val="000000"/>
          <w:sz w:val="24"/>
          <w:szCs w:val="24"/>
        </w:rPr>
        <w:lastRenderedPageBreak/>
        <w:t>полуфабриката и обеспечена сохранность маркировки в течение всего периода его эксплуатации.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11" w:name="CA0_ПРА__1_РЗ_II_2_ГЛ_14_14_П_92_94CN__p"/>
      <w:bookmarkEnd w:id="111"/>
      <w:r>
        <w:rPr>
          <w:rFonts w:ascii="Times New Roman" w:hAnsi="Times New Roman" w:cs="Times New Roman"/>
          <w:color w:val="000000"/>
          <w:sz w:val="24"/>
          <w:szCs w:val="24"/>
        </w:rPr>
        <w:t>92. Маркировка труб диаметром 25 мм и более, толщиной стенки 3 мм и более должна иметь обозначение товарного знака изготовителя, марку стали и номер партии. Для труб диаметром менее 25 мм любой толщины и диаметром более 25 мм, толщиной менее 3 мм допускается маркировку проводить на бирках, привязываемых к пакетам труб. В маркировке указываются: товарный знак изготовителя, размер труб, марка стали, номер партии, обозначение технического нормативного правового акта (далее – ТНПА) на их изготовление.</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12" w:name="CA0_ПРА__1_РЗ_II_2_ГЛ_15_15CN__chapter_1"/>
      <w:bookmarkEnd w:id="112"/>
      <w:r>
        <w:rPr>
          <w:rFonts w:ascii="Times New Roman" w:hAnsi="Times New Roman" w:cs="Times New Roman"/>
          <w:b/>
          <w:caps/>
          <w:color w:val="000000"/>
          <w:sz w:val="24"/>
          <w:szCs w:val="24"/>
        </w:rPr>
        <w:t>ГЛАВА 15</w:t>
      </w:r>
      <w:r>
        <w:rPr>
          <w:rFonts w:ascii="Times New Roman" w:hAnsi="Times New Roman" w:cs="Times New Roman"/>
          <w:b/>
          <w:caps/>
          <w:color w:val="000000"/>
          <w:sz w:val="24"/>
          <w:szCs w:val="24"/>
        </w:rPr>
        <w:br/>
        <w:t>РЕЗКА И ДЕФОРМИРОВАНИЕ ПОЛУФАБРИКАТОВ ДЛЯ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13" w:name="CA0_ПРА__1_РЗ_II_2_ГЛ_15_15_П_93_95CN__p"/>
      <w:bookmarkEnd w:id="113"/>
      <w:r>
        <w:rPr>
          <w:rFonts w:ascii="Times New Roman" w:hAnsi="Times New Roman" w:cs="Times New Roman"/>
          <w:color w:val="000000"/>
          <w:sz w:val="24"/>
          <w:szCs w:val="24"/>
        </w:rPr>
        <w:t>93. Для разделительной резки листов, труб и других полуфабрикатов допускается применять любые способы механической и термической резки, не вызывающие недопустимого изменения формы, размеров и свойств полуфабрикатов.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Конкретные способы и технология резки устанавливаются технической документацией в зависимости от классов сталей.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14" w:name="CA0_ПРА__1_РЗ_II_2_ГЛ_15_15_П_94_96CN__p"/>
      <w:bookmarkEnd w:id="114"/>
      <w:r>
        <w:rPr>
          <w:rFonts w:ascii="Times New Roman" w:hAnsi="Times New Roman" w:cs="Times New Roman"/>
          <w:color w:val="000000"/>
          <w:sz w:val="24"/>
          <w:szCs w:val="24"/>
        </w:rPr>
        <w:t>94. Гибку труб допускается производить любым освоенным способом с нагревом трубы или без нагрева, обеспечивающим получение гиба без недопустимых дефектов и с отклонениями от правильной формы сечения и толщины стенки в пределах норм, установленных конструкторской документацией.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15" w:name="CA0_ПРА__1_РЗ_II_2_ГЛ_15_15_П_95_97CN__p"/>
      <w:bookmarkEnd w:id="115"/>
      <w:r>
        <w:rPr>
          <w:rFonts w:ascii="Times New Roman" w:hAnsi="Times New Roman" w:cs="Times New Roman"/>
          <w:color w:val="000000"/>
          <w:sz w:val="24"/>
          <w:szCs w:val="24"/>
        </w:rPr>
        <w:t>95. Для обеспечения правильного сопряжения поперечных стыков труб допускаются расточка, раздача или обжатие концов труб. Допустимая величина расточки, деформации, раздачи или обжатия принимается в соответствии с требованиями технических регламентов Таможенного союза, технических регламентов Евразийского экономического союза.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16" w:name="CA0_ПРА__1_РЗ_II_2_ГЛ_15_15_П_96_98CN__p"/>
      <w:bookmarkEnd w:id="116"/>
      <w:r>
        <w:rPr>
          <w:rFonts w:ascii="Times New Roman" w:hAnsi="Times New Roman" w:cs="Times New Roman"/>
          <w:color w:val="000000"/>
          <w:sz w:val="24"/>
          <w:szCs w:val="24"/>
        </w:rPr>
        <w:t>96. На листах, прокате и поковках, предназначенных для изготовления деталей, работающих под давлением, а также на трубах наружным диаметром более 76 мм следует сохранить маркировку изготовителя.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случае, когда полуфабрикаты разрезаются на части, маркировка должна быть перенесена на отделяемые части.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17" w:name="CA0_ПРА__1_РЗ_II_2_ГЛ_15_15_П_97_99CN__p"/>
      <w:bookmarkEnd w:id="117"/>
      <w:r>
        <w:rPr>
          <w:rFonts w:ascii="Times New Roman" w:hAnsi="Times New Roman" w:cs="Times New Roman"/>
          <w:color w:val="000000"/>
          <w:sz w:val="24"/>
          <w:szCs w:val="24"/>
        </w:rPr>
        <w:t>97. Вальцовка и штамповка обечаек и днищ, а также высадка воротников и обработка плоских днищ должны производиться машинным способом. Допускается изготовление днищ машинной ковкой с последующей механической обработкой. Правка листов молотом с местным нагревом или без нагрева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18" w:name="CA0_ПРА__1_РЗ_II_2_ГЛ_15_15_П_98_100CN__"/>
      <w:bookmarkEnd w:id="118"/>
      <w:r>
        <w:rPr>
          <w:rFonts w:ascii="Times New Roman" w:hAnsi="Times New Roman" w:cs="Times New Roman"/>
          <w:color w:val="000000"/>
          <w:sz w:val="24"/>
          <w:szCs w:val="24"/>
        </w:rPr>
        <w:t>98. При изготовлении сварных выпуклых днищ штамповку следует производить после сварки листов и снятия механическим способом усиления швов.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Это требование не распространяется на сферические днища, свариваемые из штампованных элементов.</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19" w:name="CA0_ПРА__1_РЗ_III_3CN__zagrazdel_iii"/>
      <w:bookmarkEnd w:id="119"/>
      <w:r>
        <w:rPr>
          <w:rFonts w:ascii="Times New Roman" w:hAnsi="Times New Roman" w:cs="Times New Roman"/>
          <w:b/>
          <w:caps/>
          <w:color w:val="000000"/>
          <w:sz w:val="24"/>
          <w:szCs w:val="24"/>
        </w:rPr>
        <w:t>РАЗДЕЛ III</w:t>
      </w:r>
      <w:r>
        <w:rPr>
          <w:rFonts w:ascii="Times New Roman" w:hAnsi="Times New Roman" w:cs="Times New Roman"/>
          <w:b/>
          <w:caps/>
          <w:color w:val="000000"/>
          <w:sz w:val="24"/>
          <w:szCs w:val="24"/>
        </w:rPr>
        <w:br/>
        <w:t>КОНТРОЛЬ ОСНОВНОГО МЕТАЛЛА И СВАРНЫХ СОЕДИНЕНИЙ</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20" w:name="CA0_ПРА__1_РЗ_III_3_ГЛ_16_16CN__chapter_"/>
      <w:bookmarkEnd w:id="120"/>
      <w:r>
        <w:rPr>
          <w:rFonts w:ascii="Times New Roman" w:hAnsi="Times New Roman" w:cs="Times New Roman"/>
          <w:b/>
          <w:caps/>
          <w:color w:val="000000"/>
          <w:sz w:val="24"/>
          <w:szCs w:val="24"/>
        </w:rPr>
        <w:lastRenderedPageBreak/>
        <w:t>ГЛАВА 16</w:t>
      </w:r>
      <w:r>
        <w:rPr>
          <w:rFonts w:ascii="Times New Roman" w:hAnsi="Times New Roman" w:cs="Times New Roman"/>
          <w:b/>
          <w:caps/>
          <w:color w:val="000000"/>
          <w:sz w:val="24"/>
          <w:szCs w:val="24"/>
        </w:rPr>
        <w:br/>
        <w:t>ОБЩИЕ ПОЛОЖЕНИЯ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1" w:name="CA0_ПРА__1_РЗ_III_3_ГЛ_16_16_П_99_101CN_"/>
      <w:bookmarkEnd w:id="121"/>
      <w:r>
        <w:rPr>
          <w:rFonts w:ascii="Times New Roman" w:hAnsi="Times New Roman" w:cs="Times New Roman"/>
          <w:color w:val="000000"/>
          <w:sz w:val="24"/>
          <w:szCs w:val="24"/>
        </w:rPr>
        <w:t>99. Изготовитель, монтажная или ремонтная организация обязаны применять такие виды и объемы контроля своей продукции, которые гарантировали бы выявление недопустимых дефектов, ее высокое качество и надежность в эксплуатации. При этом объем контроля должен соответствовать требованиям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Контроль выполнения технологических процессов сварки и сварных соединений включает: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проверку уровня квалификации и аттестации персонала сварочного производства, принимающего участие в изготовлении, монтаже, ремонте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проверку сборочно-сварочного, контрольного оборудования, аппаратуры, приборов и инструментов;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контроль качества основных материалов;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контроль качества сварочных материалов и материалов для дефектоскопии;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операционный контроль технологии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неразрушающий контроль качества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разрушающий контроль;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контроль исправления дефектов.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2" w:name="CA0_ПРА__1_РЗ_III_3_ГЛ_16_16_П_100_102CN"/>
      <w:bookmarkEnd w:id="122"/>
      <w:r>
        <w:rPr>
          <w:rFonts w:ascii="Times New Roman" w:hAnsi="Times New Roman" w:cs="Times New Roman"/>
          <w:color w:val="000000"/>
          <w:sz w:val="24"/>
          <w:szCs w:val="24"/>
        </w:rPr>
        <w:t>100. В процессе производства работ работниками монтажной или ремонтной организации должен осуществляться операционный контроль технологических процессов подготовки и сборки деталей под сварку, сварки и термической обработки сварных соединений, исправления дефектов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3" w:name="CA0_ПРА__1_РЗ_III_3_ГЛ_16_16_П_101_103CN"/>
      <w:bookmarkEnd w:id="123"/>
      <w:r>
        <w:rPr>
          <w:rFonts w:ascii="Times New Roman" w:hAnsi="Times New Roman" w:cs="Times New Roman"/>
          <w:color w:val="000000"/>
          <w:sz w:val="24"/>
          <w:szCs w:val="24"/>
        </w:rPr>
        <w:t>101. Виды контроля определяются специализированной организацией в соответствии с требованиями настоящих Правил, технических регламентов Таможенного союза, технических регламентов Евразийского экономического союза на изделие и сварку и указываются в конструкторской документации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4" w:name="CA0_ПРА__1_РЗ_III_3_ГЛ_16_16_П_102_104CN"/>
      <w:bookmarkEnd w:id="124"/>
      <w:r>
        <w:rPr>
          <w:rFonts w:ascii="Times New Roman" w:hAnsi="Times New Roman" w:cs="Times New Roman"/>
          <w:color w:val="000000"/>
          <w:sz w:val="24"/>
          <w:szCs w:val="24"/>
        </w:rPr>
        <w:t xml:space="preserve">102. Основные методы неразрушающего контроля для обнаружения поверхностных, внутренних и сквозных дефектов и объемы контроля неразрушающими методами основных сварных соединений установлены в </w:t>
      </w:r>
      <w:hyperlink r:id="rId27" w:history="1">
        <w:r>
          <w:rPr>
            <w:rFonts w:ascii="Times New Roman" w:hAnsi="Times New Roman" w:cs="Times New Roman"/>
            <w:color w:val="0000FF"/>
            <w:sz w:val="24"/>
            <w:szCs w:val="24"/>
          </w:rPr>
          <w:t>приложении 4</w:t>
        </w:r>
      </w:hyperlink>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5" w:name="CA0_ПРА__1_РЗ_III_3_ГЛ_16_16_П_103_105CN"/>
      <w:bookmarkEnd w:id="125"/>
      <w:r>
        <w:rPr>
          <w:rFonts w:ascii="Times New Roman" w:hAnsi="Times New Roman" w:cs="Times New Roman"/>
          <w:color w:val="000000"/>
          <w:sz w:val="24"/>
          <w:szCs w:val="24"/>
        </w:rPr>
        <w:t>103. Выполнение неразрушающего контроля осуществляется организацией, имеющей аккредитованную лабораторию.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6" w:name="CA0_ПРА__1_РЗ_III_3_ГЛ_16_16_П_104_106CN"/>
      <w:bookmarkEnd w:id="126"/>
      <w:r>
        <w:rPr>
          <w:rFonts w:ascii="Times New Roman" w:hAnsi="Times New Roman" w:cs="Times New Roman"/>
          <w:color w:val="000000"/>
          <w:sz w:val="24"/>
          <w:szCs w:val="24"/>
        </w:rPr>
        <w:t>104. Область аккредитации лаборатории должна соответствовать контролируемой продукции (основной металл, наплавки или сварные соединения при изготовлении, ремонте, монтаже, эксплуатации или техническом диагностировании).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7" w:name="CA0_ПРА__1_РЗ_III_3_ГЛ_16_16_П_105_107CN"/>
      <w:bookmarkEnd w:id="127"/>
      <w:r>
        <w:rPr>
          <w:rFonts w:ascii="Times New Roman" w:hAnsi="Times New Roman" w:cs="Times New Roman"/>
          <w:color w:val="000000"/>
          <w:sz w:val="24"/>
          <w:szCs w:val="24"/>
        </w:rPr>
        <w:t>105. При разрушающем контроле должны проводиться испытания механических свойств и металлографические исследования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8" w:name="CA0_ПРА__1_РЗ_III_3_ГЛ_16_16_П_106_108CN"/>
      <w:bookmarkEnd w:id="128"/>
      <w:r>
        <w:rPr>
          <w:rFonts w:ascii="Times New Roman" w:hAnsi="Times New Roman" w:cs="Times New Roman"/>
          <w:color w:val="000000"/>
          <w:sz w:val="24"/>
          <w:szCs w:val="24"/>
        </w:rPr>
        <w:t>106. Результаты по каждому виду и месту контроля, в том числе и операционного, должны фиксироваться в отчетной документации (журналах, формулярах, протоколах, маршрутных картах).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29" w:name="CA0_ПРА__1_РЗ_III_3_ГЛ_16_16_П_107_109CN"/>
      <w:bookmarkEnd w:id="129"/>
      <w:r>
        <w:rPr>
          <w:rFonts w:ascii="Times New Roman" w:hAnsi="Times New Roman" w:cs="Times New Roman"/>
          <w:color w:val="000000"/>
          <w:sz w:val="24"/>
          <w:szCs w:val="24"/>
        </w:rPr>
        <w:lastRenderedPageBreak/>
        <w:t>107. При контроле должны применяться средства измерений, прошедшие метрологическую оценку в соответствии с законодательством об обеспечении единства измерений.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0" w:name="CA0_ПРА__1_РЗ_III_3_ГЛ_16_16_П_108_110CN"/>
      <w:bookmarkEnd w:id="130"/>
      <w:r>
        <w:rPr>
          <w:rFonts w:ascii="Times New Roman" w:hAnsi="Times New Roman" w:cs="Times New Roman"/>
          <w:color w:val="000000"/>
          <w:sz w:val="24"/>
          <w:szCs w:val="24"/>
        </w:rPr>
        <w:t>108. Металлографические исследования сварных соединений контрольных образцов выполняются при производственной аттестации (квалификации) технологии сварки и сварке монтажных и ремонтных угловых швов. Сварка контрольных угловых сварных соединений однотипных монтажным и ремонтным угловым сварным соединениям выполняется не реже одного раза в 6 месяцев.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1" w:name="CA0_ПРА__1_РЗ_III_3_ГЛ_16_16_П_109_111CN"/>
      <w:bookmarkEnd w:id="131"/>
      <w:r>
        <w:rPr>
          <w:rFonts w:ascii="Times New Roman" w:hAnsi="Times New Roman" w:cs="Times New Roman"/>
          <w:color w:val="000000"/>
          <w:sz w:val="24"/>
          <w:szCs w:val="24"/>
        </w:rPr>
        <w:t xml:space="preserve">109. Элементы котла признаются годными, если при любом виде контроля в них не будут обнаружены внутренние и наружные дефекты, выходящие за пределы допустимых норм, установленных согласно </w:t>
      </w:r>
      <w:hyperlink r:id="rId28" w:history="1">
        <w:r>
          <w:rPr>
            <w:rFonts w:ascii="Times New Roman" w:hAnsi="Times New Roman" w:cs="Times New Roman"/>
            <w:color w:val="0000FF"/>
            <w:sz w:val="24"/>
            <w:szCs w:val="24"/>
          </w:rPr>
          <w:t>приложению 5</w:t>
        </w:r>
      </w:hyperlink>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2" w:name="CA0_ПРА__1_РЗ_III_3_ГЛ_16_16_П_110_112CN"/>
      <w:bookmarkEnd w:id="132"/>
      <w:r>
        <w:rPr>
          <w:rFonts w:ascii="Times New Roman" w:hAnsi="Times New Roman" w:cs="Times New Roman"/>
          <w:color w:val="000000"/>
          <w:sz w:val="24"/>
          <w:szCs w:val="24"/>
        </w:rPr>
        <w:t>110. При определении возможности применения котлов, изготовленных для внутреннего пользования без выпуска в обращение на территории государств-членов Евразийского экономического союза, также произведенных или ввезенных на территорию Республики Беларусь для реализации инвестиционных проектов, объем контроля качества сварных соединений предусматривается в объеме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3" w:name="CA0_ПРА__1_РЗ_III_3_ГЛ_16_16_П_111_113CN"/>
      <w:bookmarkEnd w:id="133"/>
      <w:r>
        <w:rPr>
          <w:rFonts w:ascii="Times New Roman" w:hAnsi="Times New Roman" w:cs="Times New Roman"/>
          <w:color w:val="000000"/>
          <w:sz w:val="24"/>
          <w:szCs w:val="24"/>
        </w:rPr>
        <w:t>111. Методы и объемы контроля сварных соединений приварных деталей, не работающих под внутренним давлением, должны устанавливаться технической документацией на изделие и сварку.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4" w:name="CA0_ПРА__1_РЗ_III_3_ГЛ_16_16_П_112_114CN"/>
      <w:bookmarkEnd w:id="134"/>
      <w:r>
        <w:rPr>
          <w:rFonts w:ascii="Times New Roman" w:hAnsi="Times New Roman" w:cs="Times New Roman"/>
          <w:color w:val="000000"/>
          <w:sz w:val="24"/>
          <w:szCs w:val="24"/>
        </w:rPr>
        <w:t>112. Сведения о неразрушающем контроле сварных соединений основных элементов котлов при выполнении монтажа, технической модернизации и ремонта должны заноситься в паспорт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5" w:name="CA0_ПРА__1_РЗ_III_3_ГЛ_16_16_П_113_115CN"/>
      <w:bookmarkEnd w:id="135"/>
      <w:r>
        <w:rPr>
          <w:rFonts w:ascii="Times New Roman" w:hAnsi="Times New Roman" w:cs="Times New Roman"/>
          <w:color w:val="000000"/>
          <w:sz w:val="24"/>
          <w:szCs w:val="24"/>
        </w:rPr>
        <w:t>113. При изготовлении, монтаже, технической модернизации и ремонте технических устройств, контроль сварных соединений осуществляется аккредитованной лабораторией на проведение испытаний сварных соединений.</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36" w:name="CA0_ПРА__1_РЗ_III_3_ГЛ_17_17CN__chapter_"/>
      <w:bookmarkEnd w:id="136"/>
      <w:r>
        <w:rPr>
          <w:rFonts w:ascii="Times New Roman" w:hAnsi="Times New Roman" w:cs="Times New Roman"/>
          <w:b/>
          <w:caps/>
          <w:color w:val="000000"/>
          <w:sz w:val="24"/>
          <w:szCs w:val="24"/>
        </w:rPr>
        <w:t>ГЛАВА 17</w:t>
      </w:r>
      <w:r>
        <w:rPr>
          <w:rFonts w:ascii="Times New Roman" w:hAnsi="Times New Roman" w:cs="Times New Roman"/>
          <w:b/>
          <w:caps/>
          <w:color w:val="000000"/>
          <w:sz w:val="24"/>
          <w:szCs w:val="24"/>
        </w:rPr>
        <w:br/>
        <w:t>ВИЗУАЛЬНЫЙ И ИЗМЕРИТЕЛЬНЫЙ КОНТРОЛЬ ПРИ ИЗГОТОВЛЕНИИ, МОНТАЖЕ, ТЕХНИЧЕСКОЙ МОДЕРНИЗАЦИИ И РЕМОНТЕ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7" w:name="CA0_ПРА__1_РЗ_III_3_ГЛ_17_17_П_114_116CN"/>
      <w:bookmarkEnd w:id="137"/>
      <w:r>
        <w:rPr>
          <w:rFonts w:ascii="Times New Roman" w:hAnsi="Times New Roman" w:cs="Times New Roman"/>
          <w:color w:val="000000"/>
          <w:sz w:val="24"/>
          <w:szCs w:val="24"/>
        </w:rPr>
        <w:t>114. Визуальному и измерительному контролю подлежат каждое изделие и все его сварные соединения по всей длине с целью выявления наружных дефектов, не допускаемых требованиями настоящих Правил, проектной документацией, технологической документацией, а также требованиями технических регламентов Таможенного союза, технических регламентов Евразийского экономического союза, в том числе: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отклонений по геометрическим параметрам и взаимному расположению элементов;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поверхностных трещин всех видов и направлений;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дефектов на поверхности основного металла и сварных соединений (вмятин, расслоений, раковин, наплывов, подрезов, прожогов, свищей, незаваренных кратеров, непроваров, пор, включений).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8" w:name="CA0_ПРА__1_РЗ_III_3_ГЛ_17_17_П_115_117CN"/>
      <w:bookmarkEnd w:id="138"/>
      <w:r>
        <w:rPr>
          <w:rFonts w:ascii="Times New Roman" w:hAnsi="Times New Roman" w:cs="Times New Roman"/>
          <w:color w:val="000000"/>
          <w:sz w:val="24"/>
          <w:szCs w:val="24"/>
        </w:rPr>
        <w:t xml:space="preserve">115. Перед визуальным контролем поверхности изделия и сварных соединений должны быть очищены от загрязнений и шлака. При контроле сварных соединений </w:t>
      </w:r>
      <w:r>
        <w:rPr>
          <w:rFonts w:ascii="Times New Roman" w:hAnsi="Times New Roman" w:cs="Times New Roman"/>
          <w:color w:val="000000"/>
          <w:sz w:val="24"/>
          <w:szCs w:val="24"/>
        </w:rPr>
        <w:lastRenderedPageBreak/>
        <w:t>зачистке подлежат поверхность шва и прилегающие к нему участки основного металла шириной не менее 20 мм в обе стороны от шва.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39" w:name="CA0_ПРА__1_РЗ_III_3_ГЛ_17_17_П_116_118CN"/>
      <w:bookmarkEnd w:id="139"/>
      <w:r>
        <w:rPr>
          <w:rFonts w:ascii="Times New Roman" w:hAnsi="Times New Roman" w:cs="Times New Roman"/>
          <w:color w:val="000000"/>
          <w:sz w:val="24"/>
          <w:szCs w:val="24"/>
        </w:rPr>
        <w:t>116. Поверхностные дефекты, выявленные при визуальном и измерительном контроле, должны быть исправлены до проведения контроля другими неразрушающими методами.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40" w:name="CA0_ПРА__1_РЗ_III_3_ГЛ_17_17_П_117_119CN"/>
      <w:bookmarkEnd w:id="140"/>
      <w:r>
        <w:rPr>
          <w:rFonts w:ascii="Times New Roman" w:hAnsi="Times New Roman" w:cs="Times New Roman"/>
          <w:color w:val="000000"/>
          <w:sz w:val="24"/>
          <w:szCs w:val="24"/>
        </w:rPr>
        <w:t>117. Допуски по геометрическим параметрам готовых изделий не должны превышать установленных в технических регламентах Таможенного союза, технических регламентах Евразийского экономического союза, настоящих Правилах.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41" w:name="CA0_ПРА__1_РЗ_III_3_ГЛ_17_17_П_118_120CN"/>
      <w:bookmarkEnd w:id="141"/>
      <w:r>
        <w:rPr>
          <w:rFonts w:ascii="Times New Roman" w:hAnsi="Times New Roman" w:cs="Times New Roman"/>
          <w:color w:val="000000"/>
          <w:sz w:val="24"/>
          <w:szCs w:val="24"/>
        </w:rPr>
        <w:t>118. В цилиндрических, конических или сферических элементах, изготовленных из сварных листов или поковок, допускаются следующие отклонения: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 овальности поперечного сечения – не более 1,5 % (при условии подтверждения расчетом на прочность элемента); овальность вычисляется по формуле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31" type="#_x0000_t75" style="width:137.25pt;height:34.5pt">
            <v:imagedata r:id="rId2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где </w:t>
      </w:r>
      <w:r>
        <w:rPr>
          <w:rFonts w:ascii="Times New Roman" w:hAnsi="Times New Roman" w:cs="Times New Roman"/>
          <w:i/>
          <w:color w:val="000000"/>
          <w:sz w:val="24"/>
          <w:szCs w:val="24"/>
        </w:rPr>
        <w:t>D</w:t>
      </w:r>
      <w:r>
        <w:rPr>
          <w:rFonts w:ascii="Times New Roman" w:hAnsi="Times New Roman" w:cs="Times New Roman"/>
          <w:color w:val="000000"/>
          <w:sz w:val="24"/>
          <w:szCs w:val="24"/>
          <w:vertAlign w:val="subscript"/>
        </w:rPr>
        <w:t>max</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D</w:t>
      </w:r>
      <w:r>
        <w:rPr>
          <w:rFonts w:ascii="Times New Roman" w:hAnsi="Times New Roman" w:cs="Times New Roman"/>
          <w:color w:val="000000"/>
          <w:sz w:val="24"/>
          <w:szCs w:val="24"/>
          <w:vertAlign w:val="subscript"/>
        </w:rPr>
        <w:t>min</w:t>
      </w:r>
      <w:r>
        <w:rPr>
          <w:rFonts w:ascii="Times New Roman" w:hAnsi="Times New Roman" w:cs="Times New Roman"/>
          <w:color w:val="000000"/>
          <w:sz w:val="24"/>
          <w:szCs w:val="24"/>
        </w:rPr>
        <w:t xml:space="preserve"> – соответственно максимальный и минимальный наружный диаметры, измеряемые в одном контрольном сечении;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 диаметру – не более +/–1 % номинального наружного или внутреннего диаметра;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 прямолинейности образующей – не более 0,3 % всей длины цилиндрической части детали;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местные утонения не должны выводить толщину стенки за пределы допустимого значения;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глубина вмятин и другие местные отклонения формы должны обосновываться расчетом на прочность.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42" w:name="CA0_ПРА__1_РЗ_III_3_ГЛ_17_17_П_119_121CN"/>
      <w:bookmarkEnd w:id="142"/>
      <w:r>
        <w:rPr>
          <w:rFonts w:ascii="Times New Roman" w:hAnsi="Times New Roman" w:cs="Times New Roman"/>
          <w:color w:val="000000"/>
          <w:sz w:val="24"/>
          <w:szCs w:val="24"/>
        </w:rPr>
        <w:t>119. Отклонения по овальности и диаметру поперечного сечения деталей, изготавливаемых из труб должны быть не более 10 %.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Прогиб горизонтальных изделий после завершения всех производственных операций не должен превышать 6 мм на 1 м длины и 30 мм по всей длине изделия.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43" w:name="CA0_ПРА__1_РЗ_III_3_ГЛ_17_17_П_120_122CN"/>
      <w:bookmarkEnd w:id="143"/>
      <w:r>
        <w:rPr>
          <w:rFonts w:ascii="Times New Roman" w:hAnsi="Times New Roman" w:cs="Times New Roman"/>
          <w:color w:val="000000"/>
          <w:sz w:val="24"/>
          <w:szCs w:val="24"/>
        </w:rPr>
        <w:t xml:space="preserve">120. Смещения кромок свариваемых элементов котлов с наружной стороны шва в стыковых сварных соединениях элементов котлов с одинаковой номинальной толщиной стенки не должны превышать значений, указанных в таблице 3.1 </w:t>
      </w:r>
      <w:hyperlink r:id="rId30" w:history="1">
        <w:r>
          <w:rPr>
            <w:rFonts w:ascii="Times New Roman" w:hAnsi="Times New Roman" w:cs="Times New Roman"/>
            <w:color w:val="0000FF"/>
            <w:sz w:val="24"/>
            <w:szCs w:val="24"/>
          </w:rPr>
          <w:t>приложения 5</w:t>
        </w:r>
      </w:hyperlink>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44" w:name="CA0_ПРА__1_РЗ_III_3_ГЛ_17_17_П_121_123CN"/>
      <w:bookmarkEnd w:id="144"/>
      <w:r>
        <w:rPr>
          <w:rFonts w:ascii="Times New Roman" w:hAnsi="Times New Roman" w:cs="Times New Roman"/>
          <w:color w:val="000000"/>
          <w:sz w:val="24"/>
          <w:szCs w:val="24"/>
        </w:rPr>
        <w:t>121. Смещение (несовпадение) кромок элементов (деталей) с внутренней стороны шва (со стороны корня шва) в стыковых сварных соединениях с односторонней разделкой кромок не должно превышать норм, установленных техническими регламентами Таможенного союза, техническими регламентами Евразийского экономического союза.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стыковых сварных соединениях, выполняемых электродуговой сваркой с двух сторон, указанное смещение кромок не должно быть превышено ни с наружной, ни с внутренней стороны шва.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45" w:name="CA0_ПРА__1_РЗ_III_3_ГЛ_17_17_П_122_124CN"/>
      <w:bookmarkEnd w:id="145"/>
      <w:r>
        <w:rPr>
          <w:rFonts w:ascii="Times New Roman" w:hAnsi="Times New Roman" w:cs="Times New Roman"/>
          <w:color w:val="000000"/>
          <w:sz w:val="24"/>
          <w:szCs w:val="24"/>
        </w:rPr>
        <w:t>122. При смещении кромок свариваемых элементов (деталей) в пределах норм, указанных в настоящих Правилах, поверхность шва должна обеспечивать плавный переход от одной кромки к другой</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46" w:name="CA0_ПРА__1_РЗ_III_3_ГЛ_18_18CN__chapter_"/>
      <w:bookmarkEnd w:id="146"/>
      <w:r>
        <w:rPr>
          <w:rFonts w:ascii="Times New Roman" w:hAnsi="Times New Roman" w:cs="Times New Roman"/>
          <w:b/>
          <w:caps/>
          <w:color w:val="000000"/>
          <w:sz w:val="24"/>
          <w:szCs w:val="24"/>
        </w:rPr>
        <w:lastRenderedPageBreak/>
        <w:t>ГЛАВА 18</w:t>
      </w:r>
      <w:r>
        <w:rPr>
          <w:rFonts w:ascii="Times New Roman" w:hAnsi="Times New Roman" w:cs="Times New Roman"/>
          <w:b/>
          <w:caps/>
          <w:color w:val="000000"/>
          <w:sz w:val="24"/>
          <w:szCs w:val="24"/>
        </w:rPr>
        <w:br/>
        <w:t>РАДИОГРАФИЧЕСКИЙ И УЛЬТРАЗВУКОВОЙ КОНТРОЛЬ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47" w:name="CA0_ПРА__1_РЗ_III_3_ГЛ_18_18_П_123_125CN"/>
      <w:bookmarkEnd w:id="147"/>
      <w:r>
        <w:rPr>
          <w:rFonts w:ascii="Times New Roman" w:hAnsi="Times New Roman" w:cs="Times New Roman"/>
          <w:color w:val="000000"/>
          <w:sz w:val="24"/>
          <w:szCs w:val="24"/>
        </w:rPr>
        <w:t>123. Радиографический и ультразвуковой контроль качества сварных соединений котлов должен производиться при проведении монтажа, ремонта, реконструкции котлов в объеме, указанном в настоящих Правилах.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48" w:name="CA0_ПРА__1_РЗ_III_3_ГЛ_18_18_П_124_126CN"/>
      <w:bookmarkEnd w:id="148"/>
      <w:r>
        <w:rPr>
          <w:rFonts w:ascii="Times New Roman" w:hAnsi="Times New Roman" w:cs="Times New Roman"/>
          <w:color w:val="000000"/>
          <w:sz w:val="24"/>
          <w:szCs w:val="24"/>
        </w:rPr>
        <w:t>124. Ультразвуковому контролю должны подвергаться только соединения с полным проплавлением (без конструктивного зазора).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49" w:name="CA0_ПРА__1_РЗ_III_3_ГЛ_18_18_П_125_127CN"/>
      <w:bookmarkEnd w:id="149"/>
      <w:r>
        <w:rPr>
          <w:rFonts w:ascii="Times New Roman" w:hAnsi="Times New Roman" w:cs="Times New Roman"/>
          <w:color w:val="000000"/>
          <w:sz w:val="24"/>
          <w:szCs w:val="24"/>
        </w:rPr>
        <w:t>125. Контролю методами ультразвукового контроля или радиографического контроля на изделиях из сталей перлитного класса подлежат все: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стыковые сварные соединения обечайки барабанов, в объеме не менее 25 % длины контролируемого шва;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стыковые сварные соединения днищ и трубных решеток газотрубных (жаротрубных) котлов – по всей длине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места сопряжения стыковых продольных и поперечных сварных соединений барабанов и коллекторов;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другие сварные соединения (в том числе угловые и тавровые), не указанные в настоящем пункте, в объеме не менее 25 % длины контролируемого шва. При отсутствии технической возможности выполнения радиографического контроля угловых сварных швов допускается замена такого метода контроля металлографическими исследованиями контрольных образцов.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50" w:name="CA0_ПРА__1_РЗ_III_3_ГЛ_18_18_П_126_128CN"/>
      <w:bookmarkEnd w:id="150"/>
      <w:r>
        <w:rPr>
          <w:rFonts w:ascii="Times New Roman" w:hAnsi="Times New Roman" w:cs="Times New Roman"/>
          <w:color w:val="000000"/>
          <w:sz w:val="24"/>
          <w:szCs w:val="24"/>
        </w:rPr>
        <w:t>126. Ремонтные заварки выборок металла должны быть проверены радиографией или ультразвуком по всему участку заварки, включая зону термического влияния сварки в основном металле, кроме того, поверхность участка должна проверяться методом магнитопорошковой или капиллярной дефектоскопии. При заварке по всей толщине стенки контроль поверхности должен проводиться с обеих сторон, за исключением случаев недоступности внутренней стороны для контроля.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51" w:name="CA0_ПРА__1_РЗ_III_3_ГЛ_18_18_П_127_129CN"/>
      <w:bookmarkEnd w:id="151"/>
      <w:r>
        <w:rPr>
          <w:rFonts w:ascii="Times New Roman" w:hAnsi="Times New Roman" w:cs="Times New Roman"/>
          <w:color w:val="000000"/>
          <w:sz w:val="24"/>
          <w:szCs w:val="24"/>
        </w:rPr>
        <w:t>127. Технология исправления дефектов и порядок контроля устанавливаются технической документацией, разработанной в соответствии с требованиями технических регламентов Таможенного союза, технических регламентов Евразийского экономического союза и настоящих Правил.</w:t>
      </w:r>
      <w:r>
        <w:rPr>
          <w:rFonts w:ascii="Times New Roman" w:hAnsi="Times New Roman" w:cs="Times New Roman"/>
          <w:color w:val="000000"/>
          <w:sz w:val="24"/>
          <w:szCs w:val="24"/>
        </w:rPr>
        <w:pict>
          <v:shape id="_x0000_i1032" type="#_x0000_t75" style="width:7.5pt;height:7.5pt">
            <v:imagedata r:id="rId9" o:title=""/>
          </v:shape>
        </w:pic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52" w:name="CA0_ПРА__1_РЗ_III_3_ГЛ_19_19CN__chapter"/>
      <w:bookmarkEnd w:id="152"/>
      <w:r>
        <w:rPr>
          <w:rFonts w:ascii="Times New Roman" w:hAnsi="Times New Roman" w:cs="Times New Roman"/>
          <w:b/>
          <w:caps/>
          <w:color w:val="000000"/>
          <w:sz w:val="24"/>
          <w:szCs w:val="24"/>
        </w:rPr>
        <w:t>ГЛАВА 19</w:t>
      </w:r>
      <w:r>
        <w:rPr>
          <w:rFonts w:ascii="Times New Roman" w:hAnsi="Times New Roman" w:cs="Times New Roman"/>
          <w:b/>
          <w:caps/>
          <w:color w:val="000000"/>
          <w:sz w:val="24"/>
          <w:szCs w:val="24"/>
        </w:rPr>
        <w:br/>
        <w:t>КАПИЛЛЯРНЫЙ И МАГНИТОПОРОШКОВЫЙ КОНТРОЛЬ, МЕХАНИЧЕСКИЕ ИСПЫТАНИЯ СВАРНЫХ СОЕДИНЕНИЙ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53" w:name="CA0_ПРА__1_РЗ_III_3_ГЛ_19_19_П_128_131CN"/>
      <w:bookmarkEnd w:id="153"/>
      <w:r>
        <w:rPr>
          <w:rFonts w:ascii="Times New Roman" w:hAnsi="Times New Roman" w:cs="Times New Roman"/>
          <w:color w:val="000000"/>
          <w:sz w:val="24"/>
          <w:szCs w:val="24"/>
        </w:rPr>
        <w:t>128. Капиллярный, магнитопорошковый контроль сварных соединений котлов должен применяться для выявления поверхностных или подповерхностных дефектов.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54" w:name="CA0_ПРА__1_РЗ_III_3_ГЛ_19_19_П_129_132CN"/>
      <w:bookmarkEnd w:id="154"/>
      <w:r>
        <w:rPr>
          <w:rFonts w:ascii="Times New Roman" w:hAnsi="Times New Roman" w:cs="Times New Roman"/>
          <w:color w:val="000000"/>
          <w:sz w:val="24"/>
          <w:szCs w:val="24"/>
        </w:rPr>
        <w:t>129. Механические испытания проводятся с целью проверки соответствия механических характеристик свариваемого металла и качества сварных соединений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55" w:name="CA0_ПРА__1_РЗ_III_3_ГЛ_19_19_П_130_133CN"/>
      <w:bookmarkEnd w:id="155"/>
      <w:r>
        <w:rPr>
          <w:rFonts w:ascii="Times New Roman" w:hAnsi="Times New Roman" w:cs="Times New Roman"/>
          <w:color w:val="000000"/>
          <w:sz w:val="24"/>
          <w:szCs w:val="24"/>
        </w:rPr>
        <w:t>130. Механические испытания проводятся при: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производственной аттестации (квалификации) технологии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контроле производственных сварных стыковых соединений: деталей обечаек, днищ и трубных решеток с продольными и поперечными сварными швами; деталей труб с поперечными сварными швами, выполненными газовой и контактной сваркой;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входном контроле сварочных материалов, используемых для сварки под флюсом.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56" w:name="CA0_ПРА__1_РЗ_III_3_ГЛ_19_19_П_131_134CN"/>
      <w:bookmarkEnd w:id="156"/>
      <w:r>
        <w:rPr>
          <w:rFonts w:ascii="Times New Roman" w:hAnsi="Times New Roman" w:cs="Times New Roman"/>
          <w:color w:val="000000"/>
          <w:sz w:val="24"/>
          <w:szCs w:val="24"/>
        </w:rPr>
        <w:t>131. Обязательными видами механических испытаний являются испытания на статическое растяжение, статический изгиб или сплющивание.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Испытания на статическое растяжение не являются обязательными для поперечных сварных соединений при условии сплошного контроля этих соединений методами радиографического или ультразвукового контроля.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57" w:name="CA0_ПРА__1_РЗ_III_3_ГЛ_19_19_П_132_135CN"/>
      <w:bookmarkEnd w:id="157"/>
      <w:r>
        <w:rPr>
          <w:rFonts w:ascii="Times New Roman" w:hAnsi="Times New Roman" w:cs="Times New Roman"/>
          <w:color w:val="000000"/>
          <w:sz w:val="24"/>
          <w:szCs w:val="24"/>
        </w:rPr>
        <w:t>132. Для контроля качества сварных стыковых соединений в трубных элементах изделий одновременно с их сваркой в тех же производственных условиях изготавливаются контрольные сварные соединения, из которых вырезаются образцы для проведения механических испытаний. Форма и размеры образцов для механических испытаний, а также их вырезка должны соответствовать методам определения механических свойств сварного соединения.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58" w:name="CA0_ПРА__1_РЗ_III_3_ГЛ_19_19_П_133_136CN"/>
      <w:bookmarkEnd w:id="158"/>
      <w:r>
        <w:rPr>
          <w:rFonts w:ascii="Times New Roman" w:hAnsi="Times New Roman" w:cs="Times New Roman"/>
          <w:color w:val="000000"/>
          <w:sz w:val="24"/>
          <w:szCs w:val="24"/>
        </w:rPr>
        <w:t>133. Количество контрольных сварных соединений должно быть не менее одного на все однотипные производственные сварные соединения, выполненные каждым сварщиком в течение 6 месяцев (в том числе для разных заказов), если технической документацией не предусмотрено большее количество контрольных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59" w:name="CA0_ПРА__1_РЗ_III_3_ГЛ_19_19_П_134_137CN"/>
      <w:bookmarkEnd w:id="159"/>
      <w:r>
        <w:rPr>
          <w:rFonts w:ascii="Times New Roman" w:hAnsi="Times New Roman" w:cs="Times New Roman"/>
          <w:color w:val="000000"/>
          <w:sz w:val="24"/>
          <w:szCs w:val="24"/>
        </w:rPr>
        <w:t>134. Результаты механических испытаний сварных соединений (образцов) должны быть следующими: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временное сопротивление разрыву наплавленного металла в МПа не менее нижнего предела временного сопротивления разрыву основного металла для данной марки стали;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угол загиба – не менее 100° для соединений, выполненных электросваркой, и не менее 70° – для соединений, выполненных газовой сваркой.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Показатели механических свойств сварных соединений должны определяться как среднее арифметическое результатов, полученных при испытании отдельных образцов, и быть не ниже указанных норм. При этом показатели механических свойств считаются неудовлетворительными, если хотя бы у одного из образцов результаты отличаются от установленных норм более чем на 10 % в сторону снижения.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60" w:name="CA0_ПРА__1_РЗ_III_3_ГЛ_19_19_П_135_138CN"/>
      <w:bookmarkEnd w:id="160"/>
      <w:r>
        <w:rPr>
          <w:rFonts w:ascii="Times New Roman" w:hAnsi="Times New Roman" w:cs="Times New Roman"/>
          <w:color w:val="000000"/>
          <w:sz w:val="24"/>
          <w:szCs w:val="24"/>
        </w:rPr>
        <w:t>135. При получении неудовлетворительных результатов по какому-либо виду механических испытаний разрешается проведение повторных испытаний на образцах, вырезанных из той же контрольной пластины или из сварного шва изделия. Повторные испытания проводятся лишь по тому виду механических испытаний, который показал неудовлетворительные результаты.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проведения повторных испытаний принимается удвоенное количество образцов.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Если получены неудовлетворительные результаты и при повторных испытаниях, швы считаются неудовлетворительными.</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61" w:name="CA0_ПРА__1_РЗ_III_3_ГЛ_20_20CN__chapter_"/>
      <w:bookmarkEnd w:id="161"/>
      <w:r>
        <w:rPr>
          <w:rFonts w:ascii="Times New Roman" w:hAnsi="Times New Roman" w:cs="Times New Roman"/>
          <w:b/>
          <w:caps/>
          <w:color w:val="000000"/>
          <w:sz w:val="24"/>
          <w:szCs w:val="24"/>
        </w:rPr>
        <w:t>ГЛАВА 20</w:t>
      </w:r>
      <w:r>
        <w:rPr>
          <w:rFonts w:ascii="Times New Roman" w:hAnsi="Times New Roman" w:cs="Times New Roman"/>
          <w:b/>
          <w:caps/>
          <w:color w:val="000000"/>
          <w:sz w:val="24"/>
          <w:szCs w:val="24"/>
        </w:rPr>
        <w:br/>
        <w:t>ГИДРАВЛИЧЕСКИЕ ИСПЫТАНИЯ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62" w:name="CA0_ПРА__1_РЗ_III_3_ГЛ_20_20_П_136_139CN"/>
      <w:bookmarkEnd w:id="162"/>
      <w:r>
        <w:rPr>
          <w:rFonts w:ascii="Times New Roman" w:hAnsi="Times New Roman" w:cs="Times New Roman"/>
          <w:color w:val="000000"/>
          <w:sz w:val="24"/>
          <w:szCs w:val="24"/>
        </w:rPr>
        <w:lastRenderedPageBreak/>
        <w:t>136. Гидравлические испытания котлов проводятся изготовителем с целью проверки их прочности и плотности.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63" w:name="CA0_ПРА__1_РЗ_III_3_ГЛ_20_20_П_137_140CN"/>
      <w:bookmarkEnd w:id="163"/>
      <w:r>
        <w:rPr>
          <w:rFonts w:ascii="Times New Roman" w:hAnsi="Times New Roman" w:cs="Times New Roman"/>
          <w:color w:val="000000"/>
          <w:sz w:val="24"/>
          <w:szCs w:val="24"/>
        </w:rPr>
        <w:t>137. Пробное давление при гидравлическом испытании должно составлять 1,5 рабочего давления, но быть не менее 0,2 МПа.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 для которого установлено пробное давление в руководстве (инструкции) по эксплуатации котла, испытывается давлением, указанным в ней.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Измерение давления необходимо производить двумя манометрами, один из которых должен быть контрольным.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гидравлических испытаний должна применяться вода с температурой не ниже 5 °C и не выше 40 °C.</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Время выдержки котла под пробным давлением должно быть не менее 10 минут. Падение давления во время испытания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После снижения пробного давления до рабочего производится тщательный осмотр всех элементов технических устройств, сварных швов по всей их длине.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Использование сжатого воздуха или газа для подъема давления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64" w:name="CA0_ПРА__1_РЗ_III_3_ГЛ_20_20_П_138_141CN"/>
      <w:bookmarkEnd w:id="164"/>
      <w:r>
        <w:rPr>
          <w:rFonts w:ascii="Times New Roman" w:hAnsi="Times New Roman" w:cs="Times New Roman"/>
          <w:color w:val="000000"/>
          <w:sz w:val="24"/>
          <w:szCs w:val="24"/>
        </w:rPr>
        <w:t>138. Котел считается выдержавшим гидравлическое испытание, если не обнаружено на основном металле и сварных соединениях: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признаков разрыва;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течи, слезок и потения;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остаточных деформаций.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развальцованных и разъемных соединениях допускается появление отдельных капель, которые при выдержке времени не увеличиваются в размерах.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65" w:name="CA0_ПРА__1_РЗ_III_3_ГЛ_20_20_П_139_142CN"/>
      <w:bookmarkEnd w:id="165"/>
      <w:r>
        <w:rPr>
          <w:rFonts w:ascii="Times New Roman" w:hAnsi="Times New Roman" w:cs="Times New Roman"/>
          <w:color w:val="000000"/>
          <w:sz w:val="24"/>
          <w:szCs w:val="24"/>
        </w:rPr>
        <w:t>139. После проведения гидравлического испытания необходимо обеспечить удаление воды.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66" w:name="CA0_ПРА__1_РЗ_III_3_ГЛ_20_20_П_140_143CN"/>
      <w:bookmarkEnd w:id="166"/>
      <w:r>
        <w:rPr>
          <w:rFonts w:ascii="Times New Roman" w:hAnsi="Times New Roman" w:cs="Times New Roman"/>
          <w:color w:val="000000"/>
          <w:sz w:val="24"/>
          <w:szCs w:val="24"/>
        </w:rPr>
        <w:t>140. Гидравлическое испытание котла проводится на специальном испытательном стенде, имеющем соответствующее ограждение и удовлетворяющем требованиям безопасности.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Гидравлическое испытание котла проводится в соответствии с программой гидравлических испытаний, утвержденной организацией, эксплуатирующей котел. </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67" w:name="CA0_ПРА__1_РЗ_IV_4CN__zagrazdel_iv"/>
      <w:bookmarkEnd w:id="167"/>
      <w:r>
        <w:rPr>
          <w:rFonts w:ascii="Times New Roman" w:hAnsi="Times New Roman" w:cs="Times New Roman"/>
          <w:b/>
          <w:caps/>
          <w:color w:val="000000"/>
          <w:sz w:val="24"/>
          <w:szCs w:val="24"/>
        </w:rPr>
        <w:t>РАЗДЕЛ IV</w:t>
      </w:r>
      <w:r>
        <w:rPr>
          <w:rFonts w:ascii="Times New Roman" w:hAnsi="Times New Roman" w:cs="Times New Roman"/>
          <w:b/>
          <w:caps/>
          <w:color w:val="000000"/>
          <w:sz w:val="24"/>
          <w:szCs w:val="24"/>
        </w:rPr>
        <w:br/>
        <w:t>ЭКСПЛУАТАЦИЯ КОТЕЛЬНЫХ</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68" w:name="CA0_ПРА__1_РЗ_IV_4_ГЛ_21_21CN__chapter"/>
      <w:bookmarkEnd w:id="168"/>
      <w:r>
        <w:rPr>
          <w:rFonts w:ascii="Times New Roman" w:hAnsi="Times New Roman" w:cs="Times New Roman"/>
          <w:b/>
          <w:caps/>
          <w:color w:val="000000"/>
          <w:sz w:val="24"/>
          <w:szCs w:val="24"/>
        </w:rPr>
        <w:t>ГЛАВА 21</w:t>
      </w:r>
      <w:r>
        <w:rPr>
          <w:rFonts w:ascii="Times New Roman" w:hAnsi="Times New Roman" w:cs="Times New Roman"/>
          <w:b/>
          <w:caps/>
          <w:color w:val="000000"/>
          <w:sz w:val="24"/>
          <w:szCs w:val="24"/>
        </w:rPr>
        <w:br/>
        <w:t>ОСНОВНЫЕ ТРЕБОВАНИЯ ПО ОРГАНИЗАЦИИ БЕЗОПАСНОЙ ЭКСПЛУАТАЦИИ КОТЕЛЬНЫХ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69" w:name="CA0_ПРА__1_РЗ_IV_4_ГЛ_21_21_П_141_144CN_"/>
      <w:bookmarkEnd w:id="169"/>
      <w:r>
        <w:rPr>
          <w:rFonts w:ascii="Times New Roman" w:hAnsi="Times New Roman" w:cs="Times New Roman"/>
          <w:color w:val="000000"/>
          <w:sz w:val="24"/>
          <w:szCs w:val="24"/>
        </w:rPr>
        <w:t>141. Организация, осуществляющая эксплуатацию и обслуживание котельной, должна обеспечить содержание ее в исправном состоянии и безопасные условия эксплуатации. Для этого, в том числе необходимо: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назначить приказом по организации лицо, ответственное за организацию и обеспечение промышленной безопасности при эксплуатации котельной (далее – лицо, ответственное за безопасную эксплуатацию котельной). Допускается также привлекать по </w:t>
      </w:r>
      <w:r>
        <w:rPr>
          <w:rFonts w:ascii="Times New Roman" w:hAnsi="Times New Roman" w:cs="Times New Roman"/>
          <w:color w:val="000000"/>
          <w:sz w:val="24"/>
          <w:szCs w:val="24"/>
        </w:rPr>
        <w:lastRenderedPageBreak/>
        <w:t>договору лицо, ответственное за безопасную эксплуатацию котельной. Номер и дата приказа о назначении лица, ответственного за безопасную эксплуатацию котельной, должны быть записаны в паспорт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разработать инструкции по эксплуатации;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назначить необходимое количество работников, осуществляющих обслуживание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обеспечить работников, осуществляющих обслуживание котлов, инструкциями по эксплуатации и технологическими схемами, которые должны находиться на их рабочих местах;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обеспечить проведение обслуживания и планово-предупредительных ремонтов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обеспечить соблюдение работниками, осуществляющими обслуживание котлов, настоящих Правил и инструкций по эксплуатации;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соблюдать требования изготовителя, установленные руководством (инструкцией) по эксплуатации котла, и не допускать эксплуатацию котлов, у которого неисправны запорная и регулирующая арматура, средства измерений, предохранительные и блокировочные устройства, средства сигнализации и защиты, а также в случаях, когда срок эксплуатации котлов превысил назначенный (нормативный) срок службы, указанный изготовителем в паспорте котла, и отсутствует обоснование его продления в установленном настоящими Правилами порядке;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выявлении нарушений требований промышленной безопасности принимать меры по их устранению и предупреждению.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0" w:name="CA0_ПРА__1_РЗ_IV_4_ГЛ_21_21_П_142_145CN_"/>
      <w:bookmarkEnd w:id="170"/>
      <w:r>
        <w:rPr>
          <w:rFonts w:ascii="Times New Roman" w:hAnsi="Times New Roman" w:cs="Times New Roman"/>
          <w:color w:val="000000"/>
          <w:sz w:val="24"/>
          <w:szCs w:val="24"/>
        </w:rPr>
        <w:t xml:space="preserve">142. К обслуживанию котлов допускаются лица, соответствующие квалификационным требованиям, прошедшие проверку знаний по вопросам промышленной безопасности и имеющие удостоверение на право обслуживания потенциально опасных объектов, выданное в соответствии с </w:t>
      </w:r>
      <w:hyperlink r:id="rId31" w:history="1">
        <w:r>
          <w:rPr>
            <w:rFonts w:ascii="Times New Roman" w:hAnsi="Times New Roman" w:cs="Times New Roman"/>
            <w:color w:val="0000FF"/>
            <w:sz w:val="24"/>
            <w:szCs w:val="24"/>
          </w:rPr>
          <w:t>Инструкцией</w:t>
        </w:r>
      </w:hyperlink>
      <w:r>
        <w:rPr>
          <w:rFonts w:ascii="Times New Roman" w:hAnsi="Times New Roman" w:cs="Times New Roman"/>
          <w:color w:val="000000"/>
          <w:sz w:val="24"/>
          <w:szCs w:val="24"/>
        </w:rPr>
        <w:t xml:space="preserve"> о порядке выдачи удостоверения на право обслуживания потенциально опасных объектов, утвержденной постановлением Министерства по чрезвычайным ситуациям Республики Беларусь от 6 июля 2016 г. № 31.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отсутствии у субъекта промышленной безопасности работников, осуществляющих обслуживание котлов, работы по его обслуживанию могут выполняться по договору со специализированной организацией.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1" w:name="CA0_ПРА__1_РЗ_IV_4_ГЛ_21_21_П_143_146CN_"/>
      <w:bookmarkEnd w:id="171"/>
      <w:r>
        <w:rPr>
          <w:rFonts w:ascii="Times New Roman" w:hAnsi="Times New Roman" w:cs="Times New Roman"/>
          <w:color w:val="000000"/>
          <w:sz w:val="24"/>
          <w:szCs w:val="24"/>
        </w:rPr>
        <w:t xml:space="preserve">143. Лицом, ответственным за безопасную эксплуатацию котельной, может быть назначен работник, прошедший подготовку и проверку знаний по вопросам промышленной безопасности в соответствии с </w:t>
      </w:r>
      <w:hyperlink r:id="rId32" w:history="1">
        <w:r>
          <w:rPr>
            <w:rFonts w:ascii="Times New Roman" w:hAnsi="Times New Roman" w:cs="Times New Roman"/>
            <w:color w:val="0000FF"/>
            <w:sz w:val="24"/>
            <w:szCs w:val="24"/>
          </w:rPr>
          <w:t>Инструкцией</w:t>
        </w:r>
      </w:hyperlink>
      <w:r>
        <w:rPr>
          <w:rFonts w:ascii="Times New Roman" w:hAnsi="Times New Roman" w:cs="Times New Roman"/>
          <w:color w:val="000000"/>
          <w:sz w:val="24"/>
          <w:szCs w:val="24"/>
        </w:rPr>
        <w:t xml:space="preserve"> о порядке подготовки и проверки знаний по вопросам промышленной безопасности, утвержденной постановлением Министерства по чрезвычайным ситуациям Республики Беларусь от 6 июля 2016 г. № 31.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время отпуска, командировки или болезни лица, ответственного за безопасную эксплуатацию котельной, его обязанности должны быть возложены локальным правовым актом на других работников, прошедших в установленном порядке подготовку и проверку знаний по вопросам промышленной безопасности (без занесения сведений в паспорт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Подготовка работников субъектов промышленной безопасности, являющихся лицами, ответственными за безопасную эксплуатацию котельной, осуществляется с периодичностью не реже, чем один раз в пять лет.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2" w:name="CA0_ПРА__1_РЗ_IV_4_ГЛ_21_21_П_144_147CN_"/>
      <w:bookmarkEnd w:id="172"/>
      <w:r>
        <w:rPr>
          <w:rFonts w:ascii="Times New Roman" w:hAnsi="Times New Roman" w:cs="Times New Roman"/>
          <w:color w:val="000000"/>
          <w:sz w:val="24"/>
          <w:szCs w:val="24"/>
        </w:rPr>
        <w:t>144. Лицо, ответственное за безопасную эксплуатацию котельной должно руководствоваться настоящими Правилами, должностной инструкцией, в соответствии с требованиями которых, оно, в том числе должно: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обеспечить содержание котлов в исправном состоянии;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осматривать котлы, находящиеся в рабочем состоянии, с периодичностью, установленной руководителем организации, осуществляющей обслуживание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проверять записи в сменном журнале с росписью в нем, с периодичностью, установленной руководителем организации, осуществляющей обслуживание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хранить паспорта котлов, конструкторскую и эксплуатационную документацию изготовителей (в том числе руководство (инструкцию) по эксплуатации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обеспечить подготовку к проведению оценки технического состояния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проводить самостоятельно наружный и внутренний осмотры, гидравлические испытания котла до предъявления котла для проведения оценки технического состояния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порядке, установленном организацией, эксплуатирующей котлы, проводить противоаварийные тренировки с работниками, обслуживающими котлы, с записью о результатах проведения тренировок в журнале противоаварийных тренировок;</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своевременно устранять выявленные неисправности котлов и вспомогательного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3" w:name="CA0_ПРА__1_РЗ_IV_4_ГЛ_21_21_П_145_148CN_"/>
      <w:bookmarkEnd w:id="173"/>
      <w:r>
        <w:rPr>
          <w:rFonts w:ascii="Times New Roman" w:hAnsi="Times New Roman" w:cs="Times New Roman"/>
          <w:color w:val="000000"/>
          <w:sz w:val="24"/>
          <w:szCs w:val="24"/>
        </w:rPr>
        <w:t>145. Допуск работников к самостоятельному обслуживанию котлов должен оформляться локальным правовым актом организации, осуществляющей обслуживание котлов.</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74" w:name="CA0_ПРА__1_РЗ_IV_4_ГЛ_22_22CN__chapter"/>
      <w:bookmarkEnd w:id="174"/>
      <w:r>
        <w:rPr>
          <w:rFonts w:ascii="Times New Roman" w:hAnsi="Times New Roman" w:cs="Times New Roman"/>
          <w:b/>
          <w:caps/>
          <w:color w:val="000000"/>
          <w:sz w:val="24"/>
          <w:szCs w:val="24"/>
        </w:rPr>
        <w:t>ГЛАВА 22</w:t>
      </w:r>
      <w:r>
        <w:rPr>
          <w:rFonts w:ascii="Times New Roman" w:hAnsi="Times New Roman" w:cs="Times New Roman"/>
          <w:b/>
          <w:caps/>
          <w:color w:val="000000"/>
          <w:sz w:val="24"/>
          <w:szCs w:val="24"/>
        </w:rPr>
        <w:br/>
        <w:t>ОБСЛУЖИВАНИЕ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5" w:name="CA0_ПРА__1_РЗ_IV_4_ГЛ_22_22_П_146_149CN_"/>
      <w:bookmarkEnd w:id="175"/>
      <w:r>
        <w:rPr>
          <w:rFonts w:ascii="Times New Roman" w:hAnsi="Times New Roman" w:cs="Times New Roman"/>
          <w:color w:val="000000"/>
          <w:sz w:val="24"/>
          <w:szCs w:val="24"/>
        </w:rPr>
        <w:t>146. Каждый работник котельной должен быть ознакомлен под роспись с инструкцией по эксплуатации, которая должна находиться на рабочем месте. К данной инструкции прилагается оперативная схема трубопроводов котельной, которая должна содержать нумерацию арматуры, соответствующую биркам, на ней вывешенным.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котельной также обязательно вывешиваются режимные карты работы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6" w:name="CA0_ПРА__1_РЗ_IV_4_ГЛ_22_22_П_147_150CN_"/>
      <w:bookmarkEnd w:id="176"/>
      <w:r>
        <w:rPr>
          <w:rFonts w:ascii="Times New Roman" w:hAnsi="Times New Roman" w:cs="Times New Roman"/>
          <w:color w:val="000000"/>
          <w:sz w:val="24"/>
          <w:szCs w:val="24"/>
        </w:rPr>
        <w:t>147. В котельной с обслуживающим персоналом должны вестись сменные (оперативные) журналы (ведомости) для записи параметров работы технических устройств, результатов их осмотра и проверки, работ, выполняемых в течение смены, выявленных дефектов в процессе эксплуатации котлов и случаев аварийного останова. В сменный (оперативный) журнал (ведомость) записывают также распоряжения о растопке или останове котлов (за исключением случаев аварийного останова).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7" w:name="CA0_ПРА__1_РЗ_IV_4_ГЛ_22_22_П_148_151CN_"/>
      <w:bookmarkEnd w:id="177"/>
      <w:r>
        <w:rPr>
          <w:rFonts w:ascii="Times New Roman" w:hAnsi="Times New Roman" w:cs="Times New Roman"/>
          <w:color w:val="000000"/>
          <w:sz w:val="24"/>
          <w:szCs w:val="24"/>
        </w:rPr>
        <w:t xml:space="preserve">148. Не допускается поручать машинисту котлов, машинисту (кочегару) котельной, оператору котельной, находящимся на дежурстве, выполнение во время работы котла </w:t>
      </w:r>
      <w:r>
        <w:rPr>
          <w:rFonts w:ascii="Times New Roman" w:hAnsi="Times New Roman" w:cs="Times New Roman"/>
          <w:color w:val="000000"/>
          <w:sz w:val="24"/>
          <w:szCs w:val="24"/>
        </w:rPr>
        <w:lastRenderedPageBreak/>
        <w:t>каких-либо других работ, не предусмотренных их функциональными, должностными обязанностями.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8" w:name="CA0_ПРА__1_РЗ_IV_4_ГЛ_22_22_П_149_152CN_"/>
      <w:bookmarkEnd w:id="178"/>
      <w:r>
        <w:rPr>
          <w:rFonts w:ascii="Times New Roman" w:hAnsi="Times New Roman" w:cs="Times New Roman"/>
          <w:color w:val="000000"/>
          <w:sz w:val="24"/>
          <w:szCs w:val="24"/>
        </w:rPr>
        <w:t>149. Не допускается оставлять котел без постоянного наблюдения со стороны работников, обслуживающих котел, как во время работы котла, так и после его остановки до снижения давления в нем до атмосферного и температуры воды до 30 °C.</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79" w:name="CA0_ПРА__1_РЗ_IV_4_ГЛ_22_22_П_150_153CN_"/>
      <w:bookmarkEnd w:id="179"/>
      <w:r>
        <w:rPr>
          <w:rFonts w:ascii="Times New Roman" w:hAnsi="Times New Roman" w:cs="Times New Roman"/>
          <w:color w:val="000000"/>
          <w:sz w:val="24"/>
          <w:szCs w:val="24"/>
        </w:rPr>
        <w:t>150. Допускается эксплуатация котлов (котельных) без постоянного наблюдения за их работой со стороны работников, обслуживающих котлы, при наличии автоматики, сигнализации и защит, обеспечивающих ведение нормального режима работы у пульта управления диспетчерской, ликвидацию ситуаций, которые могут повлечь за собой аварию или инцидент. При этом работники, работающие на диспетчерском пульте, должны быть обучены и проинструктированы о своих действиях.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Перевод котлов на диспетчерское управление должен быть проведен по проекту котельной, выполненному специализированной организацией.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80" w:name="CA0_ПРА__1_РЗ_IV_4_ГЛ_22_22_П_151_154CN_"/>
      <w:bookmarkEnd w:id="180"/>
      <w:r>
        <w:rPr>
          <w:rFonts w:ascii="Times New Roman" w:hAnsi="Times New Roman" w:cs="Times New Roman"/>
          <w:color w:val="000000"/>
          <w:sz w:val="24"/>
          <w:szCs w:val="24"/>
        </w:rPr>
        <w:t>151. Численный состав смен определяется специализированной организацией и при эксплуатации котлов должен соответствовать проекту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81" w:name="CA0_ПРА__1_РЗ_IV_4_ГЛ_22_22_П_152_155CN_"/>
      <w:bookmarkEnd w:id="181"/>
      <w:r>
        <w:rPr>
          <w:rFonts w:ascii="Times New Roman" w:hAnsi="Times New Roman" w:cs="Times New Roman"/>
          <w:color w:val="000000"/>
          <w:sz w:val="24"/>
          <w:szCs w:val="24"/>
        </w:rPr>
        <w:t>152. В котельной должны быть часы, телефон или звуковая сигнализация.</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82" w:name="CA0_ПРА__1_РЗ_IV_4_ГЛ_23_23CN__chapter_2"/>
      <w:bookmarkEnd w:id="182"/>
      <w:r>
        <w:rPr>
          <w:rFonts w:ascii="Times New Roman" w:hAnsi="Times New Roman" w:cs="Times New Roman"/>
          <w:b/>
          <w:caps/>
          <w:color w:val="000000"/>
          <w:sz w:val="24"/>
          <w:szCs w:val="24"/>
        </w:rPr>
        <w:t>ГЛАВА 23</w:t>
      </w:r>
      <w:r>
        <w:rPr>
          <w:rFonts w:ascii="Times New Roman" w:hAnsi="Times New Roman" w:cs="Times New Roman"/>
          <w:b/>
          <w:caps/>
          <w:color w:val="000000"/>
          <w:sz w:val="24"/>
          <w:szCs w:val="24"/>
        </w:rPr>
        <w:br/>
        <w:t>ПАСПОРТ И МАРКИРОВКА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83" w:name="CA0_ПРА__1_РЗ_IV_4_ГЛ_23_23_П_153_156CN_"/>
      <w:bookmarkEnd w:id="183"/>
      <w:r>
        <w:rPr>
          <w:rFonts w:ascii="Times New Roman" w:hAnsi="Times New Roman" w:cs="Times New Roman"/>
          <w:color w:val="000000"/>
          <w:sz w:val="24"/>
          <w:szCs w:val="24"/>
        </w:rPr>
        <w:t>153. При изготовлении котла, на который не распространяются требования технических регламентов Таможенного союза, технических регламентов Евразийского экономического союза, изготовителем должна наносится маркировка в виде четких и нестираемых надписей, содержащих следующую информацию: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 товарный знак изготовителя;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 условное обозначение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заводской номер;</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год изготовления;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мощность (паропроизводительность для парового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рабочее давление;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рабочая температура воды (для водогрейных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элементах котла должны быть нанесены в виде четких и нестираемых надписей следующие данные: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товарный знак изготовителя;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заводской номер;</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год изготовления;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обозначение ТНПА, по которому изготовлен элемент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материал, из которого изготовлен элемент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84" w:name="CA0_ПРА__1_РЗ_IV_4_ГЛ_23_23_П_154_157CN_"/>
      <w:bookmarkEnd w:id="184"/>
      <w:r>
        <w:rPr>
          <w:rFonts w:ascii="Times New Roman" w:hAnsi="Times New Roman" w:cs="Times New Roman"/>
          <w:color w:val="000000"/>
          <w:sz w:val="24"/>
          <w:szCs w:val="24"/>
        </w:rPr>
        <w:t>154. Каждый изготовленный котел, передвижная транспортабельная котельная должны поставляться заказчику с комплектом эксплуатационных документов.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изготовлении котла, на который не распространяются требования технических регламентов Таможенного союза, технических регламентов Евразийского экономического союза, его паспорт должен соответствовать форме согласно </w:t>
      </w:r>
      <w:hyperlink r:id="rId33" w:history="1">
        <w:r>
          <w:rPr>
            <w:rFonts w:ascii="Times New Roman" w:hAnsi="Times New Roman" w:cs="Times New Roman"/>
            <w:color w:val="0000FF"/>
            <w:sz w:val="24"/>
            <w:szCs w:val="24"/>
          </w:rPr>
          <w:t>приложению 6</w:t>
        </w:r>
      </w:hyperlink>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Эксплуатационная документация должна быть составлена на белорусском или русском языке.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85" w:name="CA0_ПРА__1_РЗ_IV_4_ГЛ_23_23_П_155_158CN_"/>
      <w:bookmarkEnd w:id="185"/>
      <w:r>
        <w:rPr>
          <w:rFonts w:ascii="Times New Roman" w:hAnsi="Times New Roman" w:cs="Times New Roman"/>
          <w:color w:val="000000"/>
          <w:sz w:val="24"/>
          <w:szCs w:val="24"/>
        </w:rPr>
        <w:t xml:space="preserve">155. Каждый изготовленный элемент котла, на который не распространяются требования технических регламентов Таможенного союза, технических регламентов Евразийского экономического союза, должен поставляться заказчику со свидетельством об изготовлении по форме согласно </w:t>
      </w:r>
      <w:hyperlink r:id="rId34" w:history="1">
        <w:r>
          <w:rPr>
            <w:rFonts w:ascii="Times New Roman" w:hAnsi="Times New Roman" w:cs="Times New Roman"/>
            <w:color w:val="0000FF"/>
            <w:sz w:val="24"/>
            <w:szCs w:val="24"/>
          </w:rPr>
          <w:t>приложению 7</w:t>
        </w:r>
      </w:hyperlink>
      <w:r>
        <w:rPr>
          <w:rFonts w:ascii="Times New Roman" w:hAnsi="Times New Roman" w:cs="Times New Roman"/>
          <w:color w:val="000000"/>
          <w:sz w:val="24"/>
          <w:szCs w:val="24"/>
        </w:rPr>
        <w:t>.</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186" w:name="CA0_ПРА__1_РЗ_IV_4_ГЛ_24_24CN__chapter_2"/>
      <w:bookmarkEnd w:id="186"/>
      <w:r>
        <w:rPr>
          <w:rFonts w:ascii="Times New Roman" w:hAnsi="Times New Roman" w:cs="Times New Roman"/>
          <w:b/>
          <w:caps/>
          <w:color w:val="000000"/>
          <w:sz w:val="24"/>
          <w:szCs w:val="24"/>
        </w:rPr>
        <w:t>ГЛАВА 24</w:t>
      </w:r>
      <w:r>
        <w:rPr>
          <w:rFonts w:ascii="Times New Roman" w:hAnsi="Times New Roman" w:cs="Times New Roman"/>
          <w:b/>
          <w:caps/>
          <w:color w:val="000000"/>
          <w:sz w:val="24"/>
          <w:szCs w:val="24"/>
        </w:rPr>
        <w:br/>
        <w:t>АРМАТУРА, ПРИБОРЫ И ПРЕДОХРАНИТЕЛЬНЫЕ УСТРОЙСТВА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87" w:name="CA0_ПРА__1_РЗ_IV_4_ГЛ_24_24_П_156_159CN_"/>
      <w:bookmarkEnd w:id="187"/>
      <w:r>
        <w:rPr>
          <w:rFonts w:ascii="Times New Roman" w:hAnsi="Times New Roman" w:cs="Times New Roman"/>
          <w:color w:val="000000"/>
          <w:sz w:val="24"/>
          <w:szCs w:val="24"/>
        </w:rPr>
        <w:t>156. Для управления работой котлов и обеспечения безопасных режимов эксплуатации они должны быть оснащены: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устройствами, предохраняющими от повышения давления (предохранительными устройствами);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указателями уровня воды (для паровых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манометрами;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средствами измерений температуры среды;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запорной и регулирующей арматурой;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автоматикой безопасности.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88" w:name="CA0_ПРА__1_РЗ_IV_4_ГЛ_24_24_П_157_160CN_"/>
      <w:bookmarkEnd w:id="188"/>
      <w:r>
        <w:rPr>
          <w:rFonts w:ascii="Times New Roman" w:hAnsi="Times New Roman" w:cs="Times New Roman"/>
          <w:color w:val="000000"/>
          <w:sz w:val="24"/>
          <w:szCs w:val="24"/>
        </w:rPr>
        <w:t>157. Арматура должна соответствовать требованиям, установленным изготовителем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случае, когда изготовитель котла комплектует котел арматурой, указателями уровня, предохранительными клапанами, горелочными устройствами, системами автоматики безопасности, водоподготовительными установками и иным оборудованием, сведения о них должны быть указаны в чертежах и паспорте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89" w:name="CA0_ПРА__1_РЗ_IV_4_ГЛ_24_24_П_158_161CN_"/>
      <w:bookmarkEnd w:id="189"/>
      <w:r>
        <w:rPr>
          <w:rFonts w:ascii="Times New Roman" w:hAnsi="Times New Roman" w:cs="Times New Roman"/>
          <w:color w:val="000000"/>
          <w:sz w:val="24"/>
          <w:szCs w:val="24"/>
        </w:rPr>
        <w:t>158. Каждый элемент котла, внутренний объем которого ограничен запорной арматурой, должен быть защищен предохранительными устройствами, автоматически предотвращающими повышение давления сверх допустимого путем выпуска рабочей среды в атмосферу.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0" w:name="CA0_ПРА__1_РЗ_IV_4_ГЛ_24_24_П_159_162CN_"/>
      <w:bookmarkEnd w:id="190"/>
      <w:r>
        <w:rPr>
          <w:rFonts w:ascii="Times New Roman" w:hAnsi="Times New Roman" w:cs="Times New Roman"/>
          <w:color w:val="000000"/>
          <w:sz w:val="24"/>
          <w:szCs w:val="24"/>
        </w:rPr>
        <w:t>159. В качестве предохранительных устройств допускается применять: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рычажно-грузовые предохранительные клапаны прямого действия, исключая их использование в транспортабельных котельных;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пружинные предохранительные клапаны прямого действия;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выкидные предохранительные устройства (гидрозатворы).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1" w:name="CA0_ПРА__1_РЗ_IV_4_ГЛ_24_24_П_160_163CN_"/>
      <w:bookmarkEnd w:id="191"/>
      <w:r>
        <w:rPr>
          <w:rFonts w:ascii="Times New Roman" w:hAnsi="Times New Roman" w:cs="Times New Roman"/>
          <w:color w:val="000000"/>
          <w:sz w:val="24"/>
          <w:szCs w:val="24"/>
        </w:rPr>
        <w:t>160. Конструкция предохранительных клапанов должна предусматривать возможность проверки их действия в рабочем состоянии путем принудительного открывания клапана.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Грузы рычажных предохранительных клапанов должны быть закреплены на рычаге способом, исключающим их произвольное перемещение. Навешивать новые грузы после регулировки клапана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Предохранительные клапаны должны быть снабжены устройствами, не позволяющими работникам, осуществляющим обслуживание, самостоятельно регулировать их, но не препятствующими проверке их состояния.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2" w:name="CA0_ПРА__1_РЗ_IV_4_ГЛ_24_24_П_161_164CN_"/>
      <w:bookmarkEnd w:id="192"/>
      <w:r>
        <w:rPr>
          <w:rFonts w:ascii="Times New Roman" w:hAnsi="Times New Roman" w:cs="Times New Roman"/>
          <w:color w:val="000000"/>
          <w:sz w:val="24"/>
          <w:szCs w:val="24"/>
        </w:rPr>
        <w:lastRenderedPageBreak/>
        <w:t>161. Предохранительные клапаны должны иметь устройства (отводные трубы) для защиты работников, обслуживающих котел, при их срабатывании. Среду, выходящую из предохранительных клапанов, отводят за пределы помещения. Конфигурация и сечение отвода должны быть такими, чтобы за клапаном не создавалось противодавление. Отводящие трубопроводы должны быть защищены от замерзания и оборудованы устройствами для слива конденсата, причем как на отводящих трубопроводах, так и на сливных устройствах не должно быть запорной арматуры.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3" w:name="CA0_ПРА__1_РЗ_IV_4_ГЛ_24_24_П_162_165CN_"/>
      <w:bookmarkEnd w:id="193"/>
      <w:r>
        <w:rPr>
          <w:rFonts w:ascii="Times New Roman" w:hAnsi="Times New Roman" w:cs="Times New Roman"/>
          <w:color w:val="000000"/>
          <w:sz w:val="24"/>
          <w:szCs w:val="24"/>
        </w:rPr>
        <w:t xml:space="preserve">162. Водогрейные котлы, котлы-утилизаторы, имеющие барабаны, а также котлы без барабанов мощностью свыше 0,4 МВт должны быть оборудованы не менее чем двумя предохранительными клапанами с минимальным диаметром 40 мм каждый. Диаметры всех устанавливаемых клапанов должны быть одинаковыми. В случае если указанные котлы эксплуатируются в полностью автоматизированном режиме, допускается установка одного предохранительного клапана, обеспечивающего защиту котла в соответствии с </w:t>
      </w:r>
      <w:hyperlink r:id="rId35" w:history="1">
        <w:r>
          <w:rPr>
            <w:rFonts w:ascii="Times New Roman" w:hAnsi="Times New Roman" w:cs="Times New Roman"/>
            <w:color w:val="0000FF"/>
            <w:sz w:val="24"/>
            <w:szCs w:val="24"/>
          </w:rPr>
          <w:t>пунктом 170</w:t>
        </w:r>
      </w:hyperlink>
      <w:r>
        <w:rPr>
          <w:rFonts w:ascii="Times New Roman" w:hAnsi="Times New Roman" w:cs="Times New Roman"/>
          <w:color w:val="000000"/>
          <w:sz w:val="24"/>
          <w:szCs w:val="24"/>
        </w:rPr>
        <w:t xml:space="preserve">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Водогрейные котлы, котлы-утилизаторы мощностью 0,4 МВт и менее могут быть оборудованы одним предохранительным клапаном.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Число и диаметр предохранительных клапанов определяют расчетом.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4" w:name="CA0_ПРА__1_РЗ_IV_4_ГЛ_24_24_П_163_166CN_"/>
      <w:bookmarkEnd w:id="194"/>
      <w:r>
        <w:rPr>
          <w:rFonts w:ascii="Times New Roman" w:hAnsi="Times New Roman" w:cs="Times New Roman"/>
          <w:color w:val="000000"/>
          <w:sz w:val="24"/>
          <w:szCs w:val="24"/>
        </w:rPr>
        <w:t>163. На водогрейных котлах, котлах-утилизаторах единичной мощностью 100 кВт и более (в том числе имеющих один предохранительный клапан) вместо одного предохранительного клапана допускается устанавливать обвод с обратным клапаном, пропускающим воду из котла в обход запорной арматуры на выходе горячей воды. В этом случае между котлом и расширительным баком системы отопления не должно быть другой запорной арматуры, кроме указанного обратного клапана.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5" w:name="CA0_ПРА__1_РЗ_IV_4_ГЛ_24_24_П_164_167CN_"/>
      <w:bookmarkEnd w:id="195"/>
      <w:r>
        <w:rPr>
          <w:rFonts w:ascii="Times New Roman" w:hAnsi="Times New Roman" w:cs="Times New Roman"/>
          <w:color w:val="000000"/>
          <w:sz w:val="24"/>
          <w:szCs w:val="24"/>
        </w:rPr>
        <w:t>164. Расширительный бак системы отопления должен иметь атмосферный, переливной, расширительный, циркуляционный и сигнальный трубопроводы. Диаметры расширительного и атмосферного трубопроводов должны быть не менее 50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предотвращения замерзания воды расширительный бак и трубопроводы должны быть покрыты теплоизоляционными материалами, а расширительный бак плотно закрыт крышкой.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6" w:name="CA0_ПРА__1_РЗ_IV_4_ГЛ_24_24_П_165_168CN_"/>
      <w:bookmarkEnd w:id="196"/>
      <w:r>
        <w:rPr>
          <w:rFonts w:ascii="Times New Roman" w:hAnsi="Times New Roman" w:cs="Times New Roman"/>
          <w:color w:val="000000"/>
          <w:sz w:val="24"/>
          <w:szCs w:val="24"/>
        </w:rPr>
        <w:t>165. В случае включения котлов, котлов-утилизаторов, имеющих барабаны, в систему теплоснабжения без расширительного бака заменять предохранительные клапаны на котлах обводами не разрешается.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7" w:name="CA0_ПРА__1_РЗ_IV_4_ГЛ_24_24_П_166_169CN_"/>
      <w:bookmarkEnd w:id="197"/>
      <w:r>
        <w:rPr>
          <w:rFonts w:ascii="Times New Roman" w:hAnsi="Times New Roman" w:cs="Times New Roman"/>
          <w:color w:val="000000"/>
          <w:sz w:val="24"/>
          <w:szCs w:val="24"/>
        </w:rPr>
        <w:t>166. У водогрейных котлов, котлов-утилизаторов, работающих на непосредственный нагрев воды для горячего водоснабжения, вместо предохранительных клапанов допускается устройство отдельной выкидной трубы, соединяющей верхнюю часть котлов с верхней частью бака для воды. На выкидной трубе не должно быть запорной арматуры, а бак следует соединить с атмосферой. Диаметр данной трубы должен быть не менее 50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Необходимо предусмотреть исключение воздушных (ледяных в случае отрицательных температур воздуха) пробок между котлом и баком.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8" w:name="CA0_ПРА__1_РЗ_IV_4_ГЛ_24_24_П_167_170CN_"/>
      <w:bookmarkEnd w:id="198"/>
      <w:r>
        <w:rPr>
          <w:rFonts w:ascii="Times New Roman" w:hAnsi="Times New Roman" w:cs="Times New Roman"/>
          <w:color w:val="000000"/>
          <w:sz w:val="24"/>
          <w:szCs w:val="24"/>
        </w:rPr>
        <w:t xml:space="preserve">167. При наличии в котельных нескольких водотрубных, секционных водогрейных котлов, котлов-утилизаторов без барабанов, работающих на общий трубопровод горячей воды (если запорная арматура имеется на котлах и на общем трубопроводе), допускается </w:t>
      </w:r>
      <w:r>
        <w:rPr>
          <w:rFonts w:ascii="Times New Roman" w:hAnsi="Times New Roman" w:cs="Times New Roman"/>
          <w:color w:val="000000"/>
          <w:sz w:val="24"/>
          <w:szCs w:val="24"/>
        </w:rPr>
        <w:lastRenderedPageBreak/>
        <w:t xml:space="preserve">вместо каждого предохранительного клапана устанавливать на каждом котле обвод с обратным клапаном мимо запорной арматуры на выходе из котла, а на общем трубопроводе горячей воды в котельной – два предохранительных клапана между запорной арматурой на котлах и на общем трубопроводе. Диаметр каждого предохранительного клапана следует принимать по расчету для одного котла, имеющего наибольшую мощность, но не менее 50 мм, за исключением котлов, указанных в </w:t>
      </w:r>
      <w:hyperlink r:id="rId36" w:history="1">
        <w:r>
          <w:rPr>
            <w:rFonts w:ascii="Times New Roman" w:hAnsi="Times New Roman" w:cs="Times New Roman"/>
            <w:color w:val="0000FF"/>
            <w:sz w:val="24"/>
            <w:szCs w:val="24"/>
          </w:rPr>
          <w:t>пункте 162</w:t>
        </w:r>
      </w:hyperlink>
      <w:r>
        <w:rPr>
          <w:rFonts w:ascii="Times New Roman" w:hAnsi="Times New Roman" w:cs="Times New Roman"/>
          <w:color w:val="000000"/>
          <w:sz w:val="24"/>
          <w:szCs w:val="24"/>
        </w:rPr>
        <w:t xml:space="preserve">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199" w:name="CA0_ПРА__1_РЗ_IV_4_ГЛ_24_24_П_168_171CN_"/>
      <w:bookmarkEnd w:id="199"/>
      <w:r>
        <w:rPr>
          <w:rFonts w:ascii="Times New Roman" w:hAnsi="Times New Roman" w:cs="Times New Roman"/>
          <w:color w:val="000000"/>
          <w:sz w:val="24"/>
          <w:szCs w:val="24"/>
        </w:rPr>
        <w:t>168. Диаметры обводов и обратных клапанов должны быть приняты по расчету, но быть не менее: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40 мм – для котлов мощностью до 0,28 МВт;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50 мм – для котлов мощностью от 0,28 МВт и более.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Суммарная пропускная способность устанавливаемых на паровом котле предохранительных устройств должна быть не менее номинальной часовой паропроизводительности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0" w:name="CA0_ПРА__1_РЗ_IV_4_ГЛ_24_24_П_169_172CN_"/>
      <w:bookmarkEnd w:id="200"/>
      <w:r>
        <w:rPr>
          <w:rFonts w:ascii="Times New Roman" w:hAnsi="Times New Roman" w:cs="Times New Roman"/>
          <w:color w:val="000000"/>
          <w:sz w:val="24"/>
          <w:szCs w:val="24"/>
        </w:rPr>
        <w:t>169. Число и размеры предохранительных клапанов рассчитывают по следующим формулам: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водогрейных котлов, водогрейных котлов-утилизаторов с естественной циркуляцией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ndh</w:t>
      </w:r>
      <w:r>
        <w:rPr>
          <w:rFonts w:ascii="Times New Roman" w:hAnsi="Times New Roman" w:cs="Times New Roman"/>
          <w:color w:val="000000"/>
          <w:sz w:val="24"/>
          <w:szCs w:val="24"/>
        </w:rPr>
        <w:t xml:space="preserve"> = 0,000 006 </w:t>
      </w:r>
      <w:r>
        <w:rPr>
          <w:rFonts w:ascii="Times New Roman" w:hAnsi="Times New Roman" w:cs="Times New Roman"/>
          <w:i/>
          <w:color w:val="000000"/>
          <w:sz w:val="24"/>
          <w:szCs w:val="24"/>
        </w:rPr>
        <w:t>Q</w:t>
      </w:r>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водогрейных котлов, водогрейных котлов-утилизаторов с принудительной циркуляцией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ndh</w:t>
      </w:r>
      <w:r>
        <w:rPr>
          <w:rFonts w:ascii="Times New Roman" w:hAnsi="Times New Roman" w:cs="Times New Roman"/>
          <w:color w:val="000000"/>
          <w:sz w:val="24"/>
          <w:szCs w:val="24"/>
        </w:rPr>
        <w:t xml:space="preserve"> = 0,000 003 </w:t>
      </w:r>
      <w:r>
        <w:rPr>
          <w:rFonts w:ascii="Times New Roman" w:hAnsi="Times New Roman" w:cs="Times New Roman"/>
          <w:i/>
          <w:color w:val="000000"/>
          <w:sz w:val="24"/>
          <w:szCs w:val="24"/>
        </w:rPr>
        <w:t>Q</w:t>
      </w:r>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где </w:t>
      </w:r>
      <w:r>
        <w:rPr>
          <w:rFonts w:ascii="Times New Roman" w:hAnsi="Times New Roman" w:cs="Times New Roman"/>
          <w:i/>
          <w:color w:val="000000"/>
          <w:sz w:val="24"/>
          <w:szCs w:val="24"/>
        </w:rPr>
        <w:t xml:space="preserve">n </w:t>
      </w:r>
      <w:r>
        <w:rPr>
          <w:rFonts w:ascii="Times New Roman" w:hAnsi="Times New Roman" w:cs="Times New Roman"/>
          <w:color w:val="000000"/>
          <w:sz w:val="24"/>
          <w:szCs w:val="24"/>
        </w:rPr>
        <w:t xml:space="preserve">– число предохранительных клапанов; </w:t>
      </w:r>
      <w:r>
        <w:rPr>
          <w:rFonts w:ascii="Times New Roman" w:hAnsi="Times New Roman" w:cs="Times New Roman"/>
          <w:i/>
          <w:color w:val="000000"/>
          <w:sz w:val="24"/>
          <w:szCs w:val="24"/>
        </w:rPr>
        <w:t>d</w:t>
      </w:r>
      <w:r>
        <w:rPr>
          <w:rFonts w:ascii="Times New Roman" w:hAnsi="Times New Roman" w:cs="Times New Roman"/>
          <w:color w:val="000000"/>
          <w:sz w:val="24"/>
          <w:szCs w:val="24"/>
        </w:rPr>
        <w:t xml:space="preserve"> – диаметр клапана, см;</w:t>
      </w:r>
      <w:r>
        <w:rPr>
          <w:rFonts w:ascii="Times New Roman" w:hAnsi="Times New Roman" w:cs="Times New Roman"/>
          <w:i/>
          <w:color w:val="000000"/>
          <w:sz w:val="24"/>
          <w:szCs w:val="24"/>
        </w:rPr>
        <w:t xml:space="preserve"> h</w:t>
      </w:r>
      <w:r>
        <w:rPr>
          <w:rFonts w:ascii="Times New Roman" w:hAnsi="Times New Roman" w:cs="Times New Roman"/>
          <w:color w:val="000000"/>
          <w:sz w:val="24"/>
          <w:szCs w:val="24"/>
        </w:rPr>
        <w:t xml:space="preserve"> – высота подъема клапана, см; </w:t>
      </w:r>
      <w:r>
        <w:rPr>
          <w:rFonts w:ascii="Times New Roman" w:hAnsi="Times New Roman" w:cs="Times New Roman"/>
          <w:i/>
          <w:color w:val="000000"/>
          <w:sz w:val="24"/>
          <w:szCs w:val="24"/>
        </w:rPr>
        <w:t>Q</w:t>
      </w:r>
      <w:r>
        <w:rPr>
          <w:rFonts w:ascii="Times New Roman" w:hAnsi="Times New Roman" w:cs="Times New Roman"/>
          <w:color w:val="000000"/>
          <w:sz w:val="24"/>
          <w:szCs w:val="24"/>
        </w:rPr>
        <w:t xml:space="preserve"> – максимальная производительность котла-утилизатора, ккал/ч.</w:t>
      </w:r>
      <w:r>
        <w:rPr>
          <w:rFonts w:ascii="Times New Roman" w:hAnsi="Times New Roman" w:cs="Times New Roman"/>
          <w:color w:val="000000"/>
          <w:sz w:val="24"/>
          <w:szCs w:val="24"/>
        </w:rPr>
        <w:pict>
          <v:shape id="_x0000_i1033"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Высота подъема клапана при расчете по указанным формулам для обычных малоподъемных клапанов принимается не более </w:t>
      </w:r>
      <w:r>
        <w:rPr>
          <w:rFonts w:ascii="Times New Roman" w:hAnsi="Times New Roman" w:cs="Times New Roman"/>
          <w:color w:val="000000"/>
          <w:sz w:val="24"/>
          <w:szCs w:val="24"/>
        </w:rPr>
        <w:pict>
          <v:shape id="_x0000_i1034" type="#_x0000_t75" style="width:30.75pt;height:30.75pt">
            <v:imagedata r:id="rId37" o:title=""/>
          </v:shape>
        </w:pict>
      </w:r>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1" w:name="CA0_ПРА__1_РЗ_IV_4_ГЛ_24_24_П_170_174CN_"/>
      <w:bookmarkEnd w:id="201"/>
      <w:r>
        <w:rPr>
          <w:rFonts w:ascii="Times New Roman" w:hAnsi="Times New Roman" w:cs="Times New Roman"/>
          <w:color w:val="000000"/>
          <w:sz w:val="24"/>
          <w:szCs w:val="24"/>
        </w:rPr>
        <w:t>170. Предохранительные клапаны должны обеспечивать защиту котлов от превышения в них давления более чем на 10 % от максимально допустимого рабочего давления. Превышение давления при полном открытии предохранительных клапанов более чем на 10 % от максимально допустимого рабочего давления допускается в случае, если это предусмотрено расчетом на прочность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2" w:name="CA0_ПРА__1_РЗ_IV_4_ГЛ_24_24_П_171_175CN_"/>
      <w:bookmarkEnd w:id="202"/>
      <w:r>
        <w:rPr>
          <w:rFonts w:ascii="Times New Roman" w:hAnsi="Times New Roman" w:cs="Times New Roman"/>
          <w:color w:val="000000"/>
          <w:sz w:val="24"/>
          <w:szCs w:val="24"/>
        </w:rPr>
        <w:t>171. Предохранительные клапаны должны устанавливаться 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паровых котлах с естественной циркуляцией без пароперегревателя – на верхнем барабане или паросборнике;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водогрейных котлах-утилизаторах: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водотрубных, секционных – на выходных патрубках, присоединенных непосредственно к котлу (без промежуточной запорной арматуры);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газотрубных (жаротрубных) – на барабане.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3" w:name="CA0_ПРА__1_РЗ_IV_4_ГЛ_24_24_П_172_176CN_"/>
      <w:bookmarkEnd w:id="203"/>
      <w:r>
        <w:rPr>
          <w:rFonts w:ascii="Times New Roman" w:hAnsi="Times New Roman" w:cs="Times New Roman"/>
          <w:color w:val="000000"/>
          <w:sz w:val="24"/>
          <w:szCs w:val="24"/>
        </w:rPr>
        <w:lastRenderedPageBreak/>
        <w:t>172. При расположении на одном патрубке нескольких предохранительных клапанов площадь поперечного сечения патрубка должна быть не менее 1,25 суммарной площади сечения клапанов, установленных на этом патрубке.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Отбор рабочей среды через патрубок, на котором расположены предохранительные клапаны,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4" w:name="CA0_ПРА__1_РЗ_IV_4_ГЛ_24_24_П_173_177CN_"/>
      <w:bookmarkEnd w:id="204"/>
      <w:r>
        <w:rPr>
          <w:rFonts w:ascii="Times New Roman" w:hAnsi="Times New Roman" w:cs="Times New Roman"/>
          <w:color w:val="000000"/>
          <w:sz w:val="24"/>
          <w:szCs w:val="24"/>
        </w:rPr>
        <w:t>173. Проверка исправности действия предохранительных клапанов должна производиться не реже одного раза в смену. Исправность предохранительных клапанов проверяется принудительным кратковременным их открыванием (подрывом) или иным способом согласно руководству (инструкции) по эксплуатации котла. О результатах проверки исправности действия предохранительных клапанов делается запись в сменном журнале.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котельных, работающих в автоматическом режиме без постоянного наблюдения работников, обслуживающих котлы, проверка исправности действия предохранительных клапанов должна производиться в сроки, предусмотренные в руководстве (инструкции) по эксплуатации котла, но не реже одного раза в месяц.</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5" w:name="CA0_ПРА__1_РЗ_IV_4_ГЛ_24_24_П_174_178CN_"/>
      <w:bookmarkEnd w:id="205"/>
      <w:r>
        <w:rPr>
          <w:rFonts w:ascii="Times New Roman" w:hAnsi="Times New Roman" w:cs="Times New Roman"/>
          <w:color w:val="000000"/>
          <w:sz w:val="24"/>
          <w:szCs w:val="24"/>
        </w:rPr>
        <w:t>174. Методика и периодичность регулирования (но не реже одного раза в год) предохранительных клапанов должны быть указаны их изготовителем в руководстве (инструкции) по эксплуатации котла. Результаты регулировки должны оформляться актами для каждого отдельного предохранительного клапана.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6" w:name="CA0_ПРА__1_РЗ_IV_4_ГЛ_24_24_П_175_179CN_"/>
      <w:bookmarkEnd w:id="206"/>
      <w:r>
        <w:rPr>
          <w:rFonts w:ascii="Times New Roman" w:hAnsi="Times New Roman" w:cs="Times New Roman"/>
          <w:color w:val="000000"/>
          <w:sz w:val="24"/>
          <w:szCs w:val="24"/>
        </w:rPr>
        <w:t>175. Допускается установка на паровом котле выкидного предохранительного устройства, которое должно иметь расширительный сосуд с трубой в верхней части для отвода пара. Расширительный сосуд соединяется с нижним коллектором выкидного предохранительного устройства переливной трубой.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Между котлом и выкидным предохранительным устройством и на самом устройстве установка запорных органов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Диаметры труб выкидного предохранительного устройства для паровых котлов должны быть не менее приведенных в </w:t>
      </w:r>
      <w:hyperlink r:id="rId38" w:history="1">
        <w:r>
          <w:rPr>
            <w:rFonts w:ascii="Times New Roman" w:hAnsi="Times New Roman" w:cs="Times New Roman"/>
            <w:color w:val="0000FF"/>
            <w:sz w:val="24"/>
            <w:szCs w:val="24"/>
          </w:rPr>
          <w:t>приложении 8</w:t>
        </w:r>
      </w:hyperlink>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7" w:name="CA0_ПРА__1_РЗ_IV_4_ГЛ_24_24_П_176_180CN_"/>
      <w:bookmarkEnd w:id="207"/>
      <w:r>
        <w:rPr>
          <w:rFonts w:ascii="Times New Roman" w:hAnsi="Times New Roman" w:cs="Times New Roman"/>
          <w:color w:val="000000"/>
          <w:sz w:val="24"/>
          <w:szCs w:val="24"/>
        </w:rPr>
        <w:t>176. Диаметр трубы, отводящей пар от выкидного предохранительного устройства, должен быть не менее диаметра труб самого устройства. При установке нескольких выкидных устройств допускается устройство общей отводной трубы с площадью сечения не менее 1,25 суммы площадей сечения труб присоединенных устройств.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 каждому выкидному предохранительному устройству для заполнения его водой должен быть присоединен трубопровод с запорным вентилем и обратным клапаном.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Выкидное предохранительное устройство должно быть защищено от замерзания в нем воды и иметь устройство для спуска воды.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предохранения работников от ожогов паром и водой при срабатывании предохранительного выкидного устройства открытую часть отводной трубы необходимо ограждать или отводить в безопасное место.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Допускается замена выкидного предохранительного устройства двумя самопритирающимися предохранительными клапанами, диаметр которых определяется расчетом.</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08" w:name="CA0_ПРА__1_РЗ_IV_4_ГЛ_25_25CN__chapter_2"/>
      <w:bookmarkEnd w:id="208"/>
      <w:r>
        <w:rPr>
          <w:rFonts w:ascii="Times New Roman" w:hAnsi="Times New Roman" w:cs="Times New Roman"/>
          <w:b/>
          <w:caps/>
          <w:color w:val="000000"/>
          <w:sz w:val="24"/>
          <w:szCs w:val="24"/>
        </w:rPr>
        <w:lastRenderedPageBreak/>
        <w:t>ГЛАВА 25</w:t>
      </w:r>
      <w:r>
        <w:rPr>
          <w:rFonts w:ascii="Times New Roman" w:hAnsi="Times New Roman" w:cs="Times New Roman"/>
          <w:b/>
          <w:caps/>
          <w:color w:val="000000"/>
          <w:sz w:val="24"/>
          <w:szCs w:val="24"/>
        </w:rPr>
        <w:br/>
        <w:t>УКАЗАТЕЛИ УРОВНЯ ВОДЫ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09" w:name="CA0_ПРА__1_РЗ_IV_4_ГЛ_25_25_П_177_181CN_"/>
      <w:bookmarkEnd w:id="209"/>
      <w:r>
        <w:rPr>
          <w:rFonts w:ascii="Times New Roman" w:hAnsi="Times New Roman" w:cs="Times New Roman"/>
          <w:color w:val="000000"/>
          <w:sz w:val="24"/>
          <w:szCs w:val="24"/>
        </w:rPr>
        <w:t>177. Водогрейный котел, водогрейный котел-утилизатор должен быть снабжен пробным краном, установленным в верхней части барабана котла, а при отсутствии барабана – на выходе воды из котла в магистральный трубопровод (до запорной арматуры).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0" w:name="CA0_ПРА__1_РЗ_IV_4_ГЛ_25_25_П_178_182CN_"/>
      <w:bookmarkEnd w:id="210"/>
      <w:r>
        <w:rPr>
          <w:rFonts w:ascii="Times New Roman" w:hAnsi="Times New Roman" w:cs="Times New Roman"/>
          <w:color w:val="000000"/>
          <w:sz w:val="24"/>
          <w:szCs w:val="24"/>
        </w:rPr>
        <w:t>178. На паровом котле для постоянного наблюдения за положением уровня воды в его барабанах устанавливают не менее двух указателей уровня воды прямого действия.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1" w:name="CA0_ПРА__1_РЗ_IV_4_ГЛ_25_25_П_179_183CN_"/>
      <w:bookmarkEnd w:id="211"/>
      <w:r>
        <w:rPr>
          <w:rFonts w:ascii="Times New Roman" w:hAnsi="Times New Roman" w:cs="Times New Roman"/>
          <w:color w:val="000000"/>
          <w:sz w:val="24"/>
          <w:szCs w:val="24"/>
        </w:rPr>
        <w:t>179. Для чугунных секционных и стальных водотрубных котлов мощностью менее 125 кВт допускается установка одного указателя уровня воды.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Чугунный котел с барабаном (паросборником) оборудуют циркуляционными трубами, соединяющими нижнюю часть барабана с секциями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2" w:name="CA0_ПРА__1_РЗ_IV_4_ГЛ_25_25_П_180_184CN_"/>
      <w:bookmarkEnd w:id="212"/>
      <w:r>
        <w:rPr>
          <w:rFonts w:ascii="Times New Roman" w:hAnsi="Times New Roman" w:cs="Times New Roman"/>
          <w:color w:val="000000"/>
          <w:sz w:val="24"/>
          <w:szCs w:val="24"/>
        </w:rPr>
        <w:t>180. Указатели уровня воды прямого действия монтируют в вертикальной плоскости или с наклоном вперед под углом не более 30°. Они должны быть расположены и освещены так, чтобы уровень воды был хорошо виден с рабочего места машиниста (кочегара), оператора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3" w:name="CA0_ПРА__1_РЗ_IV_4_ГЛ_25_25_П_181_185CN_"/>
      <w:bookmarkEnd w:id="213"/>
      <w:r>
        <w:rPr>
          <w:rFonts w:ascii="Times New Roman" w:hAnsi="Times New Roman" w:cs="Times New Roman"/>
          <w:color w:val="000000"/>
          <w:sz w:val="24"/>
          <w:szCs w:val="24"/>
        </w:rPr>
        <w:t>181. На указателях уровня воды против предельно допустимого нижнего уровня воды в котле устанавливается неподвижный металлический указатель с надписью: «Нижний уровень». Этот уровень должен быть не менее чем на 25 мм выше нижней видимой кромки прозрачной пластины (стекла) указателя уровня воды. Аналогично размещают и указатель верхнего допустимого уровня воды в котле, который должен находиться не менее чем на 25 мм ниже верхней видимой кромки прозрачной пластины (стекла).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4" w:name="CA0_ПРА__1_РЗ_IV_4_ГЛ_25_25_П_182_186CN_"/>
      <w:bookmarkEnd w:id="214"/>
      <w:r>
        <w:rPr>
          <w:rFonts w:ascii="Times New Roman" w:hAnsi="Times New Roman" w:cs="Times New Roman"/>
          <w:color w:val="000000"/>
          <w:sz w:val="24"/>
          <w:szCs w:val="24"/>
        </w:rPr>
        <w:t>182. Указатели уровня воды и пробные краны устанавливают на барабане котла отдельно друг от друга. Допускается совместное размещение двух указателей уровня воды на соединительной трубе (колонке) диаметром не менее 70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Если указатели уровня воды соединяют с котлом трубами длиной менее 500 мм, то внутренний диаметр этих труб должен быть не менее 25 мм, а длиной более 500 мм – не менее 50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5" w:name="CA0_ПРА__1_РЗ_IV_4_ГЛ_25_25_П_183_187CN_"/>
      <w:bookmarkEnd w:id="215"/>
      <w:r>
        <w:rPr>
          <w:rFonts w:ascii="Times New Roman" w:hAnsi="Times New Roman" w:cs="Times New Roman"/>
          <w:color w:val="000000"/>
          <w:sz w:val="24"/>
          <w:szCs w:val="24"/>
        </w:rPr>
        <w:t>183. Трубы, соединяющие указатели уровня воды с котлами, должны быть доступны для внутренней очистки. Установка промежуточных фланцев и запорных органов на них не допускается. Конфигурация труб, соединяющих указатель уровня воды с барабаном котла, должна исключать возможность образования в них воздушных и водяных мешков.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6" w:name="CA0_ПРА__1_РЗ_IV_4_ГЛ_25_25_П_184_188CN_"/>
      <w:bookmarkEnd w:id="216"/>
      <w:r>
        <w:rPr>
          <w:rFonts w:ascii="Times New Roman" w:hAnsi="Times New Roman" w:cs="Times New Roman"/>
          <w:color w:val="000000"/>
          <w:sz w:val="24"/>
          <w:szCs w:val="24"/>
        </w:rPr>
        <w:t>184. Трубы, соединяющие указатели уровня воды с барабаном (корпусом) котла, должны быть защищены от замерзания.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7" w:name="CA0_ПРА__1_РЗ_IV_4_ГЛ_25_25_П_185_189CN_"/>
      <w:bookmarkEnd w:id="217"/>
      <w:r>
        <w:rPr>
          <w:rFonts w:ascii="Times New Roman" w:hAnsi="Times New Roman" w:cs="Times New Roman"/>
          <w:color w:val="000000"/>
          <w:sz w:val="24"/>
          <w:szCs w:val="24"/>
        </w:rPr>
        <w:t>185. В указателях уровня воды прямого действия паровых котлов применяют плоские прозрачные стекла.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8" w:name="CA0_ПРА__1_РЗ_IV_4_ГЛ_25_25_П_186_190CN_"/>
      <w:bookmarkEnd w:id="218"/>
      <w:r>
        <w:rPr>
          <w:rFonts w:ascii="Times New Roman" w:hAnsi="Times New Roman" w:cs="Times New Roman"/>
          <w:color w:val="000000"/>
          <w:sz w:val="24"/>
          <w:szCs w:val="24"/>
        </w:rPr>
        <w:t>186. Указатели уровня воды с цилиндрическими стеклами могут быть использованы на паровых котлах производительностью не более 0,5 т/ч. В этом случае они должны иметь наружные защитные устройства, обеспечивающие безопасность работников, обслуживающих котлы, при разрыве стекла.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Защитные устройства не должны затруднять наблюдение за уровнем воды.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19" w:name="CA0_ПРА__1_РЗ_IV_4_ГЛ_25_25_П_187_191CN_"/>
      <w:bookmarkEnd w:id="219"/>
      <w:r>
        <w:rPr>
          <w:rFonts w:ascii="Times New Roman" w:hAnsi="Times New Roman" w:cs="Times New Roman"/>
          <w:color w:val="000000"/>
          <w:sz w:val="24"/>
          <w:szCs w:val="24"/>
        </w:rPr>
        <w:lastRenderedPageBreak/>
        <w:t>187. Указатели уровня воды должны быть снабжены запорной арматурой для отключения от парового и водяного пространства котла, обеспечивающей возможность замены стекол и корпуса во время работы котла, а также продувочной арматурой. Допускается применение для этих целей пробковых кранов. Для спуска воды при продувке указателей уровня воды проектом должны быть предусмотрены отводные продувочные трубопроводы свободного слива, оборудованные устройствами для защиты работников, обслуживающих котлы, от ожогов.</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20" w:name="CA0_ПРА__1_РЗ_IV_4_ГЛ_26_26CN__chapter_2"/>
      <w:bookmarkEnd w:id="220"/>
      <w:r>
        <w:rPr>
          <w:rFonts w:ascii="Times New Roman" w:hAnsi="Times New Roman" w:cs="Times New Roman"/>
          <w:b/>
          <w:caps/>
          <w:color w:val="000000"/>
          <w:sz w:val="24"/>
          <w:szCs w:val="24"/>
        </w:rPr>
        <w:t>ГЛАВА 26</w:t>
      </w:r>
      <w:r>
        <w:rPr>
          <w:rFonts w:ascii="Times New Roman" w:hAnsi="Times New Roman" w:cs="Times New Roman"/>
          <w:b/>
          <w:caps/>
          <w:color w:val="000000"/>
          <w:sz w:val="24"/>
          <w:szCs w:val="24"/>
        </w:rPr>
        <w:br/>
        <w:t>МАНОМЕТРЫ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1" w:name="CA0_ПРА__1_РЗ_IV_4_ГЛ_26_26_П_188_192CN_"/>
      <w:bookmarkEnd w:id="221"/>
      <w:r>
        <w:rPr>
          <w:rFonts w:ascii="Times New Roman" w:hAnsi="Times New Roman" w:cs="Times New Roman"/>
          <w:color w:val="000000"/>
          <w:sz w:val="24"/>
          <w:szCs w:val="24"/>
        </w:rPr>
        <w:t>188. Манометры, устанавливаемые на котлах и трубопроводах в пределах котельной, должны иметь класс точности не ниже 2,5.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Манометры должны выбираться с такой шкалой, чтобы при рабочем давлении их стрелка находилась во второй трети шкалы.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шкалу манометра наносят красную черту по делению, соответствующему разрешенному давлению в котле с учетом добавочного давления от веса столба жидкости.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Взамен красной черты разрешается прикреплять (припаивать) к корпусу манометра пластину из металла, пластика, или иного твердого материала, окрашенную в красный цвет и плотно прилегающую к стеклу манометра над соответствующим делением шкалы. Наносить красную черту на стекло краской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2" w:name="CA0_ПРА__1_РЗ_IV_4_ГЛ_26_26_П_189_193CN_"/>
      <w:bookmarkEnd w:id="222"/>
      <w:r>
        <w:rPr>
          <w:rFonts w:ascii="Times New Roman" w:hAnsi="Times New Roman" w:cs="Times New Roman"/>
          <w:color w:val="000000"/>
          <w:sz w:val="24"/>
          <w:szCs w:val="24"/>
        </w:rPr>
        <w:t>189. Манометр устанавливают так, чтобы его показания были видны работнику, осуществляющему обслуживание котлов, при этом манометр должен находиться в вертикальной плоскости или с наклоном вперед до 30°. Манометр должен иметь трехходовой кран или другое аналогичное устройство для продувки, проверки и отключения манометра.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3" w:name="CA0_ПРА__1_РЗ_IV_4_ГЛ_26_26_П_190_194CN_"/>
      <w:bookmarkEnd w:id="223"/>
      <w:r>
        <w:rPr>
          <w:rFonts w:ascii="Times New Roman" w:hAnsi="Times New Roman" w:cs="Times New Roman"/>
          <w:color w:val="000000"/>
          <w:sz w:val="24"/>
          <w:szCs w:val="24"/>
        </w:rPr>
        <w:t>190. Диаметр корпусов манометров, устанавливаемых от уровня площадки наблюдения за манометром на высоте до 2 м, должен быть не менее 100 мм, на высоте от 2 до 5 м – не менее 160 мм и на высоте более 5 м – не менее 250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4" w:name="CA0_ПРА__1_РЗ_IV_4_ГЛ_26_26_П_191_195CN_"/>
      <w:bookmarkEnd w:id="224"/>
      <w:r>
        <w:rPr>
          <w:rFonts w:ascii="Times New Roman" w:hAnsi="Times New Roman" w:cs="Times New Roman"/>
          <w:color w:val="000000"/>
          <w:sz w:val="24"/>
          <w:szCs w:val="24"/>
        </w:rPr>
        <w:t>191. На каждом паровом котле должен быть установлен манометр, сообщающийся с паровым пространством котла через соединительную сифонную трубку или через другое аналогичное приспособление с гидравлическим затвором.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5" w:name="CA0_ПРА__1_РЗ_IV_4_ГЛ_26_26_П_192_196CN_"/>
      <w:bookmarkEnd w:id="225"/>
      <w:r>
        <w:rPr>
          <w:rFonts w:ascii="Times New Roman" w:hAnsi="Times New Roman" w:cs="Times New Roman"/>
          <w:color w:val="000000"/>
          <w:sz w:val="24"/>
          <w:szCs w:val="24"/>
        </w:rPr>
        <w:t>192. Манометры не допускаются к применению в случаях, когда: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манометре отсутствует сведения о проведении государственной поверки;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просрочен срок государственной поверки манометра;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стрелка манометра при его отключении не возвращается к нулевому показанию шкалы на величину, превышающую половину допустимой погрешности для данного манометра;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разбито стекло или имеются другие повреждения, которые могут отразиться на правильности показаний.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6" w:name="CA0_ПРА__1_РЗ_IV_4_ГЛ_26_26_П_193_197CN_"/>
      <w:bookmarkEnd w:id="226"/>
      <w:r>
        <w:rPr>
          <w:rFonts w:ascii="Times New Roman" w:hAnsi="Times New Roman" w:cs="Times New Roman"/>
          <w:color w:val="000000"/>
          <w:sz w:val="24"/>
          <w:szCs w:val="24"/>
        </w:rPr>
        <w:t>193. У котлов, работающих на жидком топливе, на трубопроводе подвода топлива к форсункам (горелкам) устанавливают манометры после последней по ходу топлива запорной арматуры.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7" w:name="CA0_ПРА__1_РЗ_IV_4_ГЛ_26_26_П_194_198CN_"/>
      <w:bookmarkEnd w:id="227"/>
      <w:r>
        <w:rPr>
          <w:rFonts w:ascii="Times New Roman" w:hAnsi="Times New Roman" w:cs="Times New Roman"/>
          <w:color w:val="000000"/>
          <w:sz w:val="24"/>
          <w:szCs w:val="24"/>
        </w:rPr>
        <w:lastRenderedPageBreak/>
        <w:t>194. На водогрейных котлах, водогрейных котлах-утилизаторах, экономайзерах манометры располагают: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входе воды в котел, экономайзер после запорной арматуры;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выходе нагретой воды из котла, экономайзера до запорной арматуры;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всасывающих и нагнетательных линиях циркуляционных и подпиточных насосов на одном уровне.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8" w:name="CA0_ПРА__1_РЗ_IV_4_ГЛ_26_26_П_195_199CN_"/>
      <w:bookmarkEnd w:id="228"/>
      <w:r>
        <w:rPr>
          <w:rFonts w:ascii="Times New Roman" w:hAnsi="Times New Roman" w:cs="Times New Roman"/>
          <w:color w:val="000000"/>
          <w:sz w:val="24"/>
          <w:szCs w:val="24"/>
        </w:rPr>
        <w:t>195. У каждого парового котла манометр устанавливают на питательной линии перед органом, регулирующим питание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наличии в котельной нескольких котлов паропроизводительностью менее 2 т/ч допускается установка одного манометра на общей питательной линии.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Показания манометров на питательных линиях паровых и водогрейных котлов должны быть отчетливо видны работникам, осуществляющим его обслуживание.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29" w:name="CA0_ПРА__1_РЗ_IV_4_ГЛ_26_26_П_196_200CN_"/>
      <w:bookmarkEnd w:id="229"/>
      <w:r>
        <w:rPr>
          <w:rFonts w:ascii="Times New Roman" w:hAnsi="Times New Roman" w:cs="Times New Roman"/>
          <w:color w:val="000000"/>
          <w:sz w:val="24"/>
          <w:szCs w:val="24"/>
        </w:rPr>
        <w:t>196. В случае использования водопроводной сети взамен второго питательного насоса в непосредственной близости от котла на этом трубопроводе должен быть установлен манометр.</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30" w:name="CA0_ПРА__1_РЗ_IV_4_ГЛ_26_26_П_197_201CN_"/>
      <w:bookmarkEnd w:id="230"/>
      <w:r>
        <w:rPr>
          <w:rFonts w:ascii="Times New Roman" w:hAnsi="Times New Roman" w:cs="Times New Roman"/>
          <w:color w:val="000000"/>
          <w:sz w:val="24"/>
          <w:szCs w:val="24"/>
        </w:rPr>
        <w:t>197. Котлы, работающие на газообразном топливе, должны быть дополнительно оснащены средствами измерений давления газа.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31" w:name="CA0_ПРА__1_РЗ_IV_4_ГЛ_26_26_П_198_202CN_"/>
      <w:bookmarkEnd w:id="231"/>
      <w:r>
        <w:rPr>
          <w:rFonts w:ascii="Times New Roman" w:hAnsi="Times New Roman" w:cs="Times New Roman"/>
          <w:color w:val="000000"/>
          <w:sz w:val="24"/>
          <w:szCs w:val="24"/>
        </w:rPr>
        <w:t>198. Проверка работоспособности манометров с помощью трехходовых кранов или заменяющих их запорных вентилей должна проводиться не реже одного раза в смену для котельных с обслуживающим персоналом и не реже одного раза в месяц для автоматизированных котельных.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32" w:name="CA0_ПРА__1_РЗ_IV_4_ГЛ_26_26_П_199_203CN_"/>
      <w:bookmarkEnd w:id="232"/>
      <w:r>
        <w:rPr>
          <w:rFonts w:ascii="Times New Roman" w:hAnsi="Times New Roman" w:cs="Times New Roman"/>
          <w:color w:val="000000"/>
          <w:sz w:val="24"/>
          <w:szCs w:val="24"/>
        </w:rPr>
        <w:t>199. Не реже одного раза в 6 месяцев организация, осуществляющая обслуживание котлов, должна выполнить проверку рабочих манометров прошедшим государственную поверку контрольным манометром, имеющим одинаковые с проверяемым манометром шкалу и класс точности. Результаты проверки заносят в журнал контрольных проверок.</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33" w:name="CA0_ПРА__1_РЗ_IV_4_ГЛ_27_27CN__chapter_2"/>
      <w:bookmarkEnd w:id="233"/>
      <w:r>
        <w:rPr>
          <w:rFonts w:ascii="Times New Roman" w:hAnsi="Times New Roman" w:cs="Times New Roman"/>
          <w:b/>
          <w:caps/>
          <w:color w:val="000000"/>
          <w:sz w:val="24"/>
          <w:szCs w:val="24"/>
        </w:rPr>
        <w:t>ГЛАВА 27</w:t>
      </w:r>
      <w:r>
        <w:rPr>
          <w:rFonts w:ascii="Times New Roman" w:hAnsi="Times New Roman" w:cs="Times New Roman"/>
          <w:b/>
          <w:caps/>
          <w:color w:val="000000"/>
          <w:sz w:val="24"/>
          <w:szCs w:val="24"/>
        </w:rPr>
        <w:br/>
        <w:t>СРЕДСТВА ИЗМЕРЕНИЯ ТЕМПЕРАТУРЫ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34" w:name="CA0_ПРА__1_РЗ_IV_4_ГЛ_27_27_П_200_204CN_"/>
      <w:bookmarkEnd w:id="234"/>
      <w:r>
        <w:rPr>
          <w:rFonts w:ascii="Times New Roman" w:hAnsi="Times New Roman" w:cs="Times New Roman"/>
          <w:color w:val="000000"/>
          <w:sz w:val="24"/>
          <w:szCs w:val="24"/>
        </w:rPr>
        <w:t>200. Средства измерения температуры, устанавливаемые на котлах и трубопроводах в пределах котельной, должны иметь класс точности не ниже 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контроле температуры воды в котельной должны применяться средства измерений, прошедшие государственную поверку в соответствии с законодательством об обеспечении единства измерений.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35" w:name="CA0_ПРА__1_РЗ_IV_4_ГЛ_27_27_П_201_205CN_"/>
      <w:bookmarkEnd w:id="235"/>
      <w:r>
        <w:rPr>
          <w:rFonts w:ascii="Times New Roman" w:hAnsi="Times New Roman" w:cs="Times New Roman"/>
          <w:color w:val="000000"/>
          <w:sz w:val="24"/>
          <w:szCs w:val="24"/>
        </w:rPr>
        <w:t>201. На вновь вводимых в эксплуатацию котлах использование стеклянных термометров для измерения температуры теплоносителя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проведении технической модернизации котельной стеклянные термометры подлежат замене на иные средства измерения температуры.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Вид и тип средств измерений температуры определяется разработчиком проекта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36" w:name="CA0_ПРА__1_РЗ_IV_4_ГЛ_27_27_П_202_206CN_"/>
      <w:bookmarkEnd w:id="236"/>
      <w:r>
        <w:rPr>
          <w:rFonts w:ascii="Times New Roman" w:hAnsi="Times New Roman" w:cs="Times New Roman"/>
          <w:color w:val="000000"/>
          <w:sz w:val="24"/>
          <w:szCs w:val="24"/>
        </w:rPr>
        <w:t>202. Средства измерений температуры воды на водогрейных котлах, водогрейных котлах-утилизаторах, экономайзерах устанавливают при входе воды в котел, экономайзер и на выходе из него.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На выходе воды из котла термометр должен быть расположен между котлом и запорной арматурой.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наличии двух и более котлов, объединенных в одну технологическую линию, термометры, кроме того, размещают на общих подающем и обратном трубопроводах. В этом случае установка термометра на обратном трубопроводе каждого котла не обязательна.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37" w:name="CA0_ПРА__1_РЗ_IV_4_ГЛ_27_27_П_203_207CN_"/>
      <w:bookmarkEnd w:id="237"/>
      <w:r>
        <w:rPr>
          <w:rFonts w:ascii="Times New Roman" w:hAnsi="Times New Roman" w:cs="Times New Roman"/>
          <w:color w:val="000000"/>
          <w:sz w:val="24"/>
          <w:szCs w:val="24"/>
        </w:rPr>
        <w:t>203. Средства измерений температуры питательной воды должны быть установлены на питательных трубопроводах паровых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38" w:name="CA0_ПРА__1_РЗ_IV_4_ГЛ_27_27_П_204_208CN_"/>
      <w:bookmarkEnd w:id="238"/>
      <w:r>
        <w:rPr>
          <w:rFonts w:ascii="Times New Roman" w:hAnsi="Times New Roman" w:cs="Times New Roman"/>
          <w:color w:val="000000"/>
          <w:sz w:val="24"/>
          <w:szCs w:val="24"/>
        </w:rPr>
        <w:t>204. При работе котлов на жидком топливе средства измерения температуры должен быть установлены на топливопроводе перед форсунками.</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39" w:name="CA0_ПРА__1_РЗ_IV_4_ГЛ_28_28CN__chapter_2"/>
      <w:bookmarkEnd w:id="239"/>
      <w:r>
        <w:rPr>
          <w:rFonts w:ascii="Times New Roman" w:hAnsi="Times New Roman" w:cs="Times New Roman"/>
          <w:b/>
          <w:caps/>
          <w:color w:val="000000"/>
          <w:sz w:val="24"/>
          <w:szCs w:val="24"/>
        </w:rPr>
        <w:t>ГЛАВА 28</w:t>
      </w:r>
      <w:r>
        <w:rPr>
          <w:rFonts w:ascii="Times New Roman" w:hAnsi="Times New Roman" w:cs="Times New Roman"/>
          <w:b/>
          <w:caps/>
          <w:color w:val="000000"/>
          <w:sz w:val="24"/>
          <w:szCs w:val="24"/>
        </w:rPr>
        <w:br/>
        <w:t>АРМАТУРА КОТЛА И ЕГО ТРУБОПРОВОДЫ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0" w:name="CA0_ПРА__1_РЗ_IV_4_ГЛ_28_28_П_205_209CN_"/>
      <w:bookmarkEnd w:id="240"/>
      <w:r>
        <w:rPr>
          <w:rFonts w:ascii="Times New Roman" w:hAnsi="Times New Roman" w:cs="Times New Roman"/>
          <w:color w:val="000000"/>
          <w:sz w:val="24"/>
          <w:szCs w:val="24"/>
        </w:rPr>
        <w:t>205. Арматура, установленная на котлах и трубопроводах, должна иметь маркировку с указанием: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товарного знака изготовителя;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условного прохода;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условного или рабочего давления и температуры среды;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направления потока среды.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маховике арматуры должно быть указано направление вращения при открывании-закрывании арматуры.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1" w:name="CA0_ПРА__1_РЗ_IV_4_ГЛ_28_28_П_206_210CN_"/>
      <w:bookmarkEnd w:id="241"/>
      <w:r>
        <w:rPr>
          <w:rFonts w:ascii="Times New Roman" w:hAnsi="Times New Roman" w:cs="Times New Roman"/>
          <w:color w:val="000000"/>
          <w:sz w:val="24"/>
          <w:szCs w:val="24"/>
        </w:rPr>
        <w:t xml:space="preserve">206. На паропроводе от котла устанавливают в непосредственной близости запорную арматуру (вентиль или задвижку). При наличии пароперегревателя запорную арматуру устанавливают непосредственно за ним.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2" w:name="CA0_ПРА__1_РЗ_IV_4_ГЛ_28_28_П_207_211CN_"/>
      <w:bookmarkEnd w:id="242"/>
      <w:r>
        <w:rPr>
          <w:rFonts w:ascii="Times New Roman" w:hAnsi="Times New Roman" w:cs="Times New Roman"/>
          <w:color w:val="000000"/>
          <w:sz w:val="24"/>
          <w:szCs w:val="24"/>
        </w:rPr>
        <w:t>207. На питательном трубопроводе к котлу устанавливаются обратный клапан и запорная арматура.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Запорная арматура устанавливается между котлом и обратным клапаном.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3" w:name="CA0_ПРА__1_РЗ_IV_4_ГЛ_28_28_П_208_212CN_"/>
      <w:bookmarkEnd w:id="243"/>
      <w:r>
        <w:rPr>
          <w:rFonts w:ascii="Times New Roman" w:hAnsi="Times New Roman" w:cs="Times New Roman"/>
          <w:color w:val="000000"/>
          <w:sz w:val="24"/>
          <w:szCs w:val="24"/>
        </w:rPr>
        <w:t>208. При наличии нескольких питательных (сетевых) насосов, имеющих общие всасывающий и нагнетательный трубопроводы, у каждого насоса на стороне всасывания и на стороне нагнетания устанавливают запорную арматуру.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4" w:name="CA0_ПРА__1_РЗ_IV_4_ГЛ_28_28_П_209_213CN_"/>
      <w:bookmarkEnd w:id="244"/>
      <w:r>
        <w:rPr>
          <w:rFonts w:ascii="Times New Roman" w:hAnsi="Times New Roman" w:cs="Times New Roman"/>
          <w:color w:val="000000"/>
          <w:sz w:val="24"/>
          <w:szCs w:val="24"/>
        </w:rPr>
        <w:t>209. На напорном трубопроводе центробежного насоса до запорной арматуры должен быть установлен обратный клапан.</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5" w:name="CA0_ПРА__1_РЗ_IV_4_ГЛ_28_28_П_210_214CN_"/>
      <w:bookmarkEnd w:id="245"/>
      <w:r>
        <w:rPr>
          <w:rFonts w:ascii="Times New Roman" w:hAnsi="Times New Roman" w:cs="Times New Roman"/>
          <w:color w:val="000000"/>
          <w:sz w:val="24"/>
          <w:szCs w:val="24"/>
        </w:rPr>
        <w:t>210. Трубопроводы котельной (питательные, сетевые) должны иметь патрубки для выпуска воздуха из верхней точки трубопровода и дренажи для спуска воды из нижних точек трубопровода.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6" w:name="CA0_ПРА__1_РЗ_IV_4_ГЛ_28_28_П_211_215CN_"/>
      <w:bookmarkEnd w:id="246"/>
      <w:r>
        <w:rPr>
          <w:rFonts w:ascii="Times New Roman" w:hAnsi="Times New Roman" w:cs="Times New Roman"/>
          <w:color w:val="000000"/>
          <w:sz w:val="24"/>
          <w:szCs w:val="24"/>
        </w:rPr>
        <w:t>211. Система продувочных и дренажных трубопроводов должна обеспечивать возможность удаления воды и осадков из нижних частей котла. Диаметр условного прохода дренажных трубопроводов должен быть не менее 25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7" w:name="CA0_ПРА__1_РЗ_IV_4_ГЛ_28_28_П_212_216CN_"/>
      <w:bookmarkEnd w:id="247"/>
      <w:r>
        <w:rPr>
          <w:rFonts w:ascii="Times New Roman" w:hAnsi="Times New Roman" w:cs="Times New Roman"/>
          <w:color w:val="000000"/>
          <w:sz w:val="24"/>
          <w:szCs w:val="24"/>
        </w:rPr>
        <w:t xml:space="preserve">212. На каждом дренажном и продувочном трубопроводе должна быть установлена запорная арматура, которая монтируется как можно ближе к котлу. На участке трубопровода между котлом и запорной арматурой не должно быть фланцевых соединений, </w:t>
      </w:r>
      <w:r>
        <w:rPr>
          <w:rFonts w:ascii="Times New Roman" w:hAnsi="Times New Roman" w:cs="Times New Roman"/>
          <w:color w:val="000000"/>
          <w:sz w:val="24"/>
          <w:szCs w:val="24"/>
        </w:rPr>
        <w:lastRenderedPageBreak/>
        <w:t>кроме тех, которые необходимы для соединения этого трубопровода с котлом или запорной арматурой.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8" w:name="CA0_ПРА__1_РЗ_IV_4_ГЛ_28_28_П_213_217CN_"/>
      <w:bookmarkEnd w:id="248"/>
      <w:r>
        <w:rPr>
          <w:rFonts w:ascii="Times New Roman" w:hAnsi="Times New Roman" w:cs="Times New Roman"/>
          <w:color w:val="000000"/>
          <w:sz w:val="24"/>
          <w:szCs w:val="24"/>
        </w:rPr>
        <w:t>213. Для стальных водогрейных котлов, котлов-утилизаторов должна быть предусмотрена линия рециркуляции, предназначенная для поддержания минимально допустимой температуры воды, поступающей в котел, в соответствии с рекомендациями изготовителя.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49" w:name="CA0_ПРА__1_РЗ_IV_4_ГЛ_28_28_П_214_218CN_"/>
      <w:bookmarkEnd w:id="249"/>
      <w:r>
        <w:rPr>
          <w:rFonts w:ascii="Times New Roman" w:hAnsi="Times New Roman" w:cs="Times New Roman"/>
          <w:color w:val="000000"/>
          <w:sz w:val="24"/>
          <w:szCs w:val="24"/>
        </w:rPr>
        <w:t>214. На участках паропровода, которые могут быть отключены запорной арматурой, должны быть предусмотрены дренажи, обеспечивающие отвод конденсата. На каждом дренажном трубопроводе должна быть установлена запорная арматура.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50" w:name="CA0_ПРА__1_РЗ_IV_4_ГЛ_28_28_П_215_219CN_"/>
      <w:bookmarkEnd w:id="250"/>
      <w:r>
        <w:rPr>
          <w:rFonts w:ascii="Times New Roman" w:hAnsi="Times New Roman" w:cs="Times New Roman"/>
          <w:color w:val="000000"/>
          <w:sz w:val="24"/>
          <w:szCs w:val="24"/>
        </w:rPr>
        <w:t>215. Водогрейные котлы, котлы-утилизаторы, подключенные к общим трубопроводам сетевой воды, должны быть оборудованы запорной арматурой (на подающем и обратном трубопроводах).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51" w:name="CA0_ПРА__1_РЗ_IV_4_ГЛ_28_28_П_216_220CN_"/>
      <w:bookmarkEnd w:id="251"/>
      <w:r>
        <w:rPr>
          <w:rFonts w:ascii="Times New Roman" w:hAnsi="Times New Roman" w:cs="Times New Roman"/>
          <w:color w:val="000000"/>
          <w:sz w:val="24"/>
          <w:szCs w:val="24"/>
        </w:rPr>
        <w:t>216. Для предотвращения перегрева металла стенок водогрейного котла, водогрейного котла-утилизатора с аккумулированной топкой и экономайзера при аварийном останове сетевых насосов в системе отопления с принудительной циркуляцией на подающем трубопроводе между котлом, экономайзером и запорной арматурой должен быть установлен сливной трубопровод с запорной арматурой для отвода воды в безопасное место.</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52" w:name="CA0_ПРА__1_РЗ_IV_4_ГЛ_29_29CN__chapter"/>
      <w:bookmarkEnd w:id="252"/>
      <w:r>
        <w:rPr>
          <w:rFonts w:ascii="Times New Roman" w:hAnsi="Times New Roman" w:cs="Times New Roman"/>
          <w:b/>
          <w:caps/>
          <w:color w:val="000000"/>
          <w:sz w:val="24"/>
          <w:szCs w:val="24"/>
        </w:rPr>
        <w:t>ГЛАВА 29</w:t>
      </w:r>
      <w:r>
        <w:rPr>
          <w:rFonts w:ascii="Times New Roman" w:hAnsi="Times New Roman" w:cs="Times New Roman"/>
          <w:b/>
          <w:caps/>
          <w:color w:val="000000"/>
          <w:sz w:val="24"/>
          <w:szCs w:val="24"/>
        </w:rPr>
        <w:br/>
        <w:t>ПРИБОРЫ БЕЗОПАСНОСТИ ДЛЯ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53" w:name="CA0_ПРА__1_РЗ_IV_4_ГЛ_29_29_П_217_221CN_"/>
      <w:bookmarkEnd w:id="253"/>
      <w:r>
        <w:rPr>
          <w:rFonts w:ascii="Times New Roman" w:hAnsi="Times New Roman" w:cs="Times New Roman"/>
          <w:color w:val="000000"/>
          <w:sz w:val="24"/>
          <w:szCs w:val="24"/>
        </w:rPr>
        <w:t>217. Паровые котлы с камерным сжиганием всех видов топлива и с механическими топками для твердого топлива, водогрейные котлы, котлы-утилизаторы (при наличии топки для дожигания технологических газов) должны быть оборудованы автоматикой безопасности.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54" w:name="CA0_ПРА__1_РЗ_IV_4_ГЛ_29_29_П_218_222CN_"/>
      <w:bookmarkEnd w:id="254"/>
      <w:r>
        <w:rPr>
          <w:rFonts w:ascii="Times New Roman" w:hAnsi="Times New Roman" w:cs="Times New Roman"/>
          <w:color w:val="000000"/>
          <w:sz w:val="24"/>
          <w:szCs w:val="24"/>
        </w:rPr>
        <w:t>218. Автоматика безопасности паровых котлов, водогрейных котлов, работающих на газообразном или жидком топливе, котлов-утилизаторов, должна обеспечивать прекращение подачи топлива при: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погасании факелов горелок, отключение которых при работе котла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прекращении подачи электроэнергии в котельную;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неисправности цепей защиты;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недопустимом повышении (понижении) давления топлива;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недопустимом снижении разрежения в топке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недопустимом увеличении давления в топке для котлов, работающих под наддувом;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достижении предельных значений давления воздуха перед горелкой с принудительной подачей воздуха;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недопустимом повышении температуры воды за водогрейным котлом;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недопустимом повышении (понижении) давления воды на выходе из водогрейного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недопустимом снижении расхода воды через водогрейный котел;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недопустимом повышении температуры уходящих газов за котлом;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достижении предельных значений уровня воды в паровом котле;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недопустимом повышении давления пара в котле.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Дополнительно котлы должны быть оборудованы автоматическими устройствами для прекращения подачи топлива в топку в случаях: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погасания факела в топке;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отключения дымососов или прекращения тяги;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отключения всех дутьевых вентиляторов;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неисправности автоматики безопасности.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случае, если автоматика безопасности котлов предусматривает защиту по повышению давления воды на выходе из котла, температуры воды на выходе из котла и уходящих газов, то автоматику безопасности по понижению расхода воды через водогрейный котел можно не предусматривать.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55" w:name="CA0_ПРА__1_РЗ_IV_4_ГЛ_29_29_П_219_223CN_"/>
      <w:bookmarkEnd w:id="255"/>
      <w:r>
        <w:rPr>
          <w:rFonts w:ascii="Times New Roman" w:hAnsi="Times New Roman" w:cs="Times New Roman"/>
          <w:color w:val="000000"/>
          <w:sz w:val="24"/>
          <w:szCs w:val="24"/>
        </w:rPr>
        <w:t>219. Автоматика безопасности котлов с механической топкой должна отключать подачу топлива и дутьевые вентиляторы при следующих недопустимых отклонениях: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прекращение подачи электроэнергии;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недопустимое повышение температуры воды на выходе из водогрейного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недопустимое повышение (понижение) давления воды на выходе из водогрейного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недопустимое снижение разрежения в топке для котлов с уравновешенной тягой;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достижение предельных значений уровня воды в паровом котле;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недопустимое повышение давления пара в паровом котле;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недопустимое снижение расхода воды через водогрейный котел.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паровых, водогрейных котлов и котлов-утилизаторов при недопустимых отклонениях, указанных в части первой настоящего пункта и </w:t>
      </w:r>
      <w:hyperlink r:id="rId39" w:history="1">
        <w:r>
          <w:rPr>
            <w:rFonts w:ascii="Times New Roman" w:hAnsi="Times New Roman" w:cs="Times New Roman"/>
            <w:color w:val="0000FF"/>
            <w:sz w:val="24"/>
            <w:szCs w:val="24"/>
          </w:rPr>
          <w:t>пункте 224</w:t>
        </w:r>
      </w:hyperlink>
      <w:r>
        <w:rPr>
          <w:rFonts w:ascii="Times New Roman" w:hAnsi="Times New Roman" w:cs="Times New Roman"/>
          <w:color w:val="000000"/>
          <w:sz w:val="24"/>
          <w:szCs w:val="24"/>
        </w:rPr>
        <w:t xml:space="preserve"> настоящих Правил, необходимо предусмотреть вывод звукового и светового сигнала на пульт оператора котельной или диспетчера.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Вывод светового и звукового сигналов должен быть предусмотрен также для котлов с ручной подачей твердого топлива.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Допускается замена защиты по понижению расхода воды через водогрейный котел на температуру уходящих газов при наличии защит по повышению давления воды на выходе из котла и температуры воды на выходе из котла, работающих на твердом, жидком, газообразном вида топлива.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Допускается оснастить жаротрубный котел контроллером заполнения котла водой.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56" w:name="CA0_ПРА__1_РЗ_IV_4_ГЛ_29_29_П_220_224CN_"/>
      <w:bookmarkEnd w:id="256"/>
      <w:r>
        <w:rPr>
          <w:rFonts w:ascii="Times New Roman" w:hAnsi="Times New Roman" w:cs="Times New Roman"/>
          <w:color w:val="000000"/>
          <w:sz w:val="24"/>
          <w:szCs w:val="24"/>
        </w:rPr>
        <w:t>220. Система автоматики безопасности и регулирования работы котлов-утилизаторов должна прекратить работу котла при следующих отклонениях: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недопустимое повышение температуры технологического газа перед котлом;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недопустимое повышение давления технологического газа перед котлом.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57" w:name="CA0_ПРА__1_РЗ_IV_4_ГЛ_29_29_П_221_225CN_"/>
      <w:bookmarkEnd w:id="257"/>
      <w:r>
        <w:rPr>
          <w:rFonts w:ascii="Times New Roman" w:hAnsi="Times New Roman" w:cs="Times New Roman"/>
          <w:color w:val="000000"/>
          <w:sz w:val="24"/>
          <w:szCs w:val="24"/>
        </w:rPr>
        <w:t>221. Проверка исправности систем автоматики безопасности и регулирования работы котлов и их горелок должна производиться в сроки, предусмотренные в руководстве (инструкции) по эксплуатации котла, но не реже одного раза в месяц.</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Порядок проверки систем автоматики безопасности и регулирования работы котлов и их горелок должен быть указан в инструкции по эксплуатации, а сроки проверки в графике, утвержденном руководителем организации, осуществляющей обслуживание котлов, или </w:t>
      </w:r>
      <w:r>
        <w:rPr>
          <w:rFonts w:ascii="Times New Roman" w:hAnsi="Times New Roman" w:cs="Times New Roman"/>
          <w:color w:val="000000"/>
          <w:sz w:val="24"/>
          <w:szCs w:val="24"/>
        </w:rPr>
        <w:lastRenderedPageBreak/>
        <w:t>лицом, им уполномоченным. График должен быть вывешен на видном месте и выдан под роспись работникам, осуществляющим обслуживание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Результаты проверки должны фиксироваться в журнале проверки систем автоматики безопасности с указанием проверяемых параметров и росписью лица, проводившего проверку.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58" w:name="CA0_ПРА__1_РЗ_IV_4_ГЛ_29_29_П_222_226CN_"/>
      <w:bookmarkEnd w:id="258"/>
      <w:r>
        <w:rPr>
          <w:rFonts w:ascii="Times New Roman" w:hAnsi="Times New Roman" w:cs="Times New Roman"/>
          <w:color w:val="000000"/>
          <w:sz w:val="24"/>
          <w:szCs w:val="24"/>
        </w:rPr>
        <w:t>222. Индикационные сообщения (текстовые) электронных приборов систем автоматики безопасности, сигнализации и регулирования должны быть выполнены на белорусском или русском языке.</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59" w:name="CA0_ПРА__1_РЗ_IV_4_ГЛ_30_30CN__chapter"/>
      <w:bookmarkEnd w:id="259"/>
      <w:r>
        <w:rPr>
          <w:rFonts w:ascii="Times New Roman" w:hAnsi="Times New Roman" w:cs="Times New Roman"/>
          <w:b/>
          <w:caps/>
          <w:color w:val="000000"/>
          <w:sz w:val="24"/>
          <w:szCs w:val="24"/>
        </w:rPr>
        <w:t>ГЛАВА 30</w:t>
      </w:r>
      <w:r>
        <w:rPr>
          <w:rFonts w:ascii="Times New Roman" w:hAnsi="Times New Roman" w:cs="Times New Roman"/>
          <w:b/>
          <w:caps/>
          <w:color w:val="000000"/>
          <w:sz w:val="24"/>
          <w:szCs w:val="24"/>
        </w:rPr>
        <w:br/>
        <w:t>ПОРЯДОК ДЕЙСТВИЙ В СЛУЧАЯХ АВАРИЙ ИЛИ ИНЦИДЕНТОВ ПРИ ЭКСПЛУАТАЦИИ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0" w:name="CA0_ПРА__1_РЗ_IV_4_ГЛ_30_30_П_223_227CN_"/>
      <w:bookmarkEnd w:id="260"/>
      <w:r>
        <w:rPr>
          <w:rFonts w:ascii="Times New Roman" w:hAnsi="Times New Roman" w:cs="Times New Roman"/>
          <w:color w:val="000000"/>
          <w:sz w:val="24"/>
          <w:szCs w:val="24"/>
        </w:rPr>
        <w:t>223. Работники, осуществляющие обслуживание котлов, обязаны знать последовательность операций при аварийном останове котла. Возможные причины и порядок аварийного останова котла должны быть указаны в инструкции по эксплуатации.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1" w:name="CA0_ПРА__1_РЗ_IV_4_ГЛ_30_30_П_224_228CN_"/>
      <w:bookmarkEnd w:id="261"/>
      <w:r>
        <w:rPr>
          <w:rFonts w:ascii="Times New Roman" w:hAnsi="Times New Roman" w:cs="Times New Roman"/>
          <w:color w:val="000000"/>
          <w:sz w:val="24"/>
          <w:szCs w:val="24"/>
        </w:rPr>
        <w:t>224. Котел должен быть немедленно остановлен (отключен действием защит или работником, осуществляющим обслуживание котла) при следующих недопустимых отклонениях: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обнаружения неисправности предохранительного клапана;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если давление в барабане котла поднялось выше разрешенного на 10 % и продолжает расти;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снижения уровня воды ниже нижнего допустимого уровня. В этом случае подпитка котла водой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повышения уровня воды выше верхнего допустимого уровня;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прекращения действия всех питательных устройств;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прекращения действия всех указателей уровня воды прямого действия;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если в основных элементах котла (барабане, коллекторе, камере, пароводоперепускных и водоопускных трубах, паровых и питательных трубопроводах, жаровой трубе, огневой коробке, корпусе топки, трубной решетке, внешнем сепараторе, арматуре) будут обнаружены трещины, выпучины, пропуски в их сварных швах, обрыв анкерного болта или связи;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недопустимого повышения или понижения давления в паровом тракте прямоточного котла до встроенных задвижек;</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погасания факелов в топке при камерном сжигании топлива;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снижения расхода воды через водогрейный котел ниже минимально допустимого значения;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снижения давления воды в тракте водогрейного котла ниже допустимого;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повышения температуры воды на выходе из водогрейного котла до значения на 20 °C ниже температуры насыщения, соответствующей рабочему давлению воды в выходном коллекторе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неисправности автоматики безопасности или аварийной сигнализации, включая исчезновение напряжения на этих устройствах;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возникновения в котле, газоходе или котельной пожара, угрожающего безопасности работников или конструкции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снижения давления жидкого топлива ниже допустимого в соответствии с руководством (инструкцией)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понижения (повышения) давления воздуха, подаваемого на горение в соответствии с руководством (инструкцией)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понижения разрежения в топке;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увеличения давления в топке для котлов, работающих под наддувом;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обнаружения повреждения обмуровки, связанного с опасностью перегрева элементов котла и каркаса.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2" w:name="CA0_ПРА__1_РЗ_IV_4_ГЛ_30_30_П_225_229CN_"/>
      <w:bookmarkEnd w:id="262"/>
      <w:r>
        <w:rPr>
          <w:rFonts w:ascii="Times New Roman" w:hAnsi="Times New Roman" w:cs="Times New Roman"/>
          <w:color w:val="000000"/>
          <w:sz w:val="24"/>
          <w:szCs w:val="24"/>
        </w:rPr>
        <w:t>225. О времени и причине аварийного останова котла должна быть сделана запись в сменном журнале. Работники, обслуживающие котлы, должны немедленно уведомить лицо, ответственное за безопасную эксплуатацию котельной, и руководителя организации, эксплуатирующей котел, о происшедшей аварии и ее причинах.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3" w:name="CA0_ПРА__1_РЗ_IV_4_ГЛ_30_30_П_226_230CN_"/>
      <w:bookmarkEnd w:id="263"/>
      <w:r>
        <w:rPr>
          <w:rFonts w:ascii="Times New Roman" w:hAnsi="Times New Roman" w:cs="Times New Roman"/>
          <w:color w:val="000000"/>
          <w:sz w:val="24"/>
          <w:szCs w:val="24"/>
        </w:rPr>
        <w:t>226. В инструкции по эксплуатации определяются действия работников в случае возникновения аварии или инцидента, а также возможные (основные) ситуации и причины, которые могут привести к аварии или инциденту.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инструкции по эксплуатации указывается: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способы и методы ликвидации аварий;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схемы эвакуации в случае возникновения аварии или инцидента, если они не могут быть локализованы или ликвидированы;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порядок использования системы пожаротушения в случае локальных возгораний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места отключения вводов электропитания;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места расположения аптечек первой помощи и средств индивидуальной защиты;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действия по оказанию первой помощи потерпевшим при аварии, в результате травмирования, отравления или внезапного заболевания;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порядок сообщения об аварии и несчастном случае на производстве.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Если указанные в частях первой и второй настоящего пункта требования и конкретные действия работников, осуществляющих обслуживание котлов, изложены в иных локальных правовых актах организации, осуществляющей обслуживание котлов, дублировать их в инструкции по эксплуатации не требуется.</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64" w:name="CA0_ПРА__1_РЗ_IV_4_ГЛ_31_31CN__chapter"/>
      <w:bookmarkEnd w:id="264"/>
      <w:r>
        <w:rPr>
          <w:rFonts w:ascii="Times New Roman" w:hAnsi="Times New Roman" w:cs="Times New Roman"/>
          <w:b/>
          <w:caps/>
          <w:color w:val="000000"/>
          <w:sz w:val="24"/>
          <w:szCs w:val="24"/>
        </w:rPr>
        <w:t>ГЛАВА 31</w:t>
      </w:r>
      <w:r>
        <w:rPr>
          <w:rFonts w:ascii="Times New Roman" w:hAnsi="Times New Roman" w:cs="Times New Roman"/>
          <w:b/>
          <w:caps/>
          <w:color w:val="000000"/>
          <w:sz w:val="24"/>
          <w:szCs w:val="24"/>
        </w:rPr>
        <w:br/>
        <w:t>ВОДНЫЙ РЕЖИМ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5" w:name="CA0_ПРА__1_РЗ_IV_4_ГЛ_31_31_П_227_231CN_"/>
      <w:bookmarkEnd w:id="265"/>
      <w:r>
        <w:rPr>
          <w:rFonts w:ascii="Times New Roman" w:hAnsi="Times New Roman" w:cs="Times New Roman"/>
          <w:color w:val="000000"/>
          <w:sz w:val="24"/>
          <w:szCs w:val="24"/>
        </w:rPr>
        <w:t>227. Водный режим должен обеспечивать работу паровых и водогрейных котлов и котлов-утилизаторов без повреждений их элементов вследствие отложений накипи и шлама или в результате коррозии металла.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6" w:name="CA0_ПРА__1_РЗ_IV_4_ГЛ_31_31_П_228_232CN_"/>
      <w:bookmarkEnd w:id="266"/>
      <w:r>
        <w:rPr>
          <w:rFonts w:ascii="Times New Roman" w:hAnsi="Times New Roman" w:cs="Times New Roman"/>
          <w:color w:val="000000"/>
          <w:sz w:val="24"/>
          <w:szCs w:val="24"/>
        </w:rPr>
        <w:t>228. Нормы качества воды для питания котлов, подпитки системы отопления и способ ее обработки должны быть указаны в руководстве (инструкции) по эксплуатации котла и устанавливаться проектной (наладочной) организацией на основе испытаний.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7" w:name="CA0_ПРА__1_РЗ_IV_4_ГЛ_31_31_П_229_233CN_"/>
      <w:bookmarkEnd w:id="267"/>
      <w:r>
        <w:rPr>
          <w:rFonts w:ascii="Times New Roman" w:hAnsi="Times New Roman" w:cs="Times New Roman"/>
          <w:color w:val="000000"/>
          <w:sz w:val="24"/>
          <w:szCs w:val="24"/>
        </w:rPr>
        <w:lastRenderedPageBreak/>
        <w:t xml:space="preserve">229. Качество питательной воды для паровых котлов производительностью 0,7 т/ч и более должно соответствовать нормам, указанным в таблице 1 </w:t>
      </w:r>
      <w:hyperlink r:id="rId40" w:history="1">
        <w:r>
          <w:rPr>
            <w:rFonts w:ascii="Times New Roman" w:hAnsi="Times New Roman" w:cs="Times New Roman"/>
            <w:color w:val="0000FF"/>
            <w:sz w:val="24"/>
            <w:szCs w:val="24"/>
          </w:rPr>
          <w:t>приложения 9</w:t>
        </w:r>
      </w:hyperlink>
      <w:r>
        <w:rPr>
          <w:rFonts w:ascii="Times New Roman" w:hAnsi="Times New Roman" w:cs="Times New Roman"/>
          <w:color w:val="000000"/>
          <w:sz w:val="24"/>
          <w:szCs w:val="24"/>
        </w:rPr>
        <w:t xml:space="preserve"> (если иное не указано в руководстве (инструкции)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8" w:name="CA0_ПРА__1_РЗ_IV_4_ГЛ_31_31_П_230_234CN_"/>
      <w:bookmarkEnd w:id="268"/>
      <w:r>
        <w:rPr>
          <w:rFonts w:ascii="Times New Roman" w:hAnsi="Times New Roman" w:cs="Times New Roman"/>
          <w:color w:val="000000"/>
          <w:sz w:val="24"/>
          <w:szCs w:val="24"/>
        </w:rPr>
        <w:t>230. Качество сетевой и подпиточной воды для водогрейных котлов должно удовлетворять следующим нормам (если иное не указано в руководстве (инструкции)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водотрубных и секционных – указанным в таблице 2 </w:t>
      </w:r>
      <w:hyperlink r:id="rId41" w:history="1">
        <w:r>
          <w:rPr>
            <w:rFonts w:ascii="Times New Roman" w:hAnsi="Times New Roman" w:cs="Times New Roman"/>
            <w:color w:val="0000FF"/>
            <w:sz w:val="24"/>
            <w:szCs w:val="24"/>
          </w:rPr>
          <w:t>приложения 9</w:t>
        </w:r>
      </w:hyperlink>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жаротрубных – указанным в таблице 3 </w:t>
      </w:r>
      <w:hyperlink r:id="rId42" w:history="1">
        <w:r>
          <w:rPr>
            <w:rFonts w:ascii="Times New Roman" w:hAnsi="Times New Roman" w:cs="Times New Roman"/>
            <w:color w:val="0000FF"/>
            <w:sz w:val="24"/>
            <w:szCs w:val="24"/>
          </w:rPr>
          <w:t>приложения 9</w:t>
        </w:r>
      </w:hyperlink>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69" w:name="CA0_ПРА__1_РЗ_IV_4_ГЛ_31_31_П_231_235CN_"/>
      <w:bookmarkEnd w:id="269"/>
      <w:r>
        <w:rPr>
          <w:rFonts w:ascii="Times New Roman" w:hAnsi="Times New Roman" w:cs="Times New Roman"/>
          <w:color w:val="000000"/>
          <w:sz w:val="24"/>
          <w:szCs w:val="24"/>
        </w:rPr>
        <w:t>231. Питание сырой водой котлов, оборудованных устройством для докотловой обработки воды,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0" w:name="CA0_ПРА__1_РЗ_IV_4_ГЛ_31_31_П_232_236CN_"/>
      <w:bookmarkEnd w:id="270"/>
      <w:r>
        <w:rPr>
          <w:rFonts w:ascii="Times New Roman" w:hAnsi="Times New Roman" w:cs="Times New Roman"/>
          <w:color w:val="000000"/>
          <w:sz w:val="24"/>
          <w:szCs w:val="24"/>
        </w:rPr>
        <w:t>232. Когда проектом котельной предусмотрено для предотвращения аварии или инцидента питание парового котла сырой водой, трубопроводы сырой воды должны быть оборудованы двумя единицами запорной арматуры с контрольным краном между ними. При нормальной эксплуатации котла эта арматура должна находиться в закрытом положении и быть опломбирована, а контрольный кран открыт. О каждом случае питания котла сырой водой должна быть сделана запись в журнале (ведомости) по водоподготовке с указанием длительности подпитки.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1" w:name="CA0_ПРА__1_РЗ_IV_4_ГЛ_31_31_П_233_237CN_"/>
      <w:bookmarkEnd w:id="271"/>
      <w:r>
        <w:rPr>
          <w:rFonts w:ascii="Times New Roman" w:hAnsi="Times New Roman" w:cs="Times New Roman"/>
          <w:color w:val="000000"/>
          <w:sz w:val="24"/>
          <w:szCs w:val="24"/>
        </w:rPr>
        <w:t>233. Качество воды для питания котла и подпитки системы отопления должно соответствовать руководству (инструкции)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2" w:name="CA0_ПРА__1_РЗ_IV_4_ГЛ_31_31_П_234_238CN_"/>
      <w:bookmarkEnd w:id="272"/>
      <w:r>
        <w:rPr>
          <w:rFonts w:ascii="Times New Roman" w:hAnsi="Times New Roman" w:cs="Times New Roman"/>
          <w:color w:val="000000"/>
          <w:sz w:val="24"/>
          <w:szCs w:val="24"/>
        </w:rPr>
        <w:t>234. Периодичность чистки паровых и водогрейных котлов должна быть такой, чтобы толщина отложений на наиболее теплонапряженных участках поверхностей нагрева котла к моменту его останова на чистку не превышала 0,5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3" w:name="CA0_ПРА__1_РЗ_IV_4_ГЛ_31_31_П_235_239CN_"/>
      <w:bookmarkEnd w:id="273"/>
      <w:r>
        <w:rPr>
          <w:rFonts w:ascii="Times New Roman" w:hAnsi="Times New Roman" w:cs="Times New Roman"/>
          <w:color w:val="000000"/>
          <w:sz w:val="24"/>
          <w:szCs w:val="24"/>
        </w:rPr>
        <w:t>235. В котельной необходимо вести журнал (ведомость) по водоподготовке для записей данных о результатах анализа воды, выполнении режима продувок котлов и операциях по обслуживанию оборудования водоподготовки. При каждом останове котла для чистки внутренних поверхностей его элементов в журнале (ведомости) по водоподготовке должны быть записаны вид и толщина накипи и шлама.</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74" w:name="CA0_ПРА__1_РЗ_IV_4_ГЛ_32_32CN__chapter_3"/>
      <w:bookmarkEnd w:id="274"/>
      <w:r>
        <w:rPr>
          <w:rFonts w:ascii="Times New Roman" w:hAnsi="Times New Roman" w:cs="Times New Roman"/>
          <w:b/>
          <w:caps/>
          <w:color w:val="000000"/>
          <w:sz w:val="24"/>
          <w:szCs w:val="24"/>
        </w:rPr>
        <w:t>ГЛАВА 32</w:t>
      </w:r>
      <w:r>
        <w:rPr>
          <w:rFonts w:ascii="Times New Roman" w:hAnsi="Times New Roman" w:cs="Times New Roman"/>
          <w:b/>
          <w:caps/>
          <w:color w:val="000000"/>
          <w:sz w:val="24"/>
          <w:szCs w:val="24"/>
        </w:rPr>
        <w:br/>
        <w:t>ПИТАТЕЛЬНЫЕ, ЦИРКУЛЯЦИОННЫЕ И ПОДПИТОЧНЫЕ УСТРОЙСТВА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5" w:name="CA0_ПРА__1_РЗ_IV_4_ГЛ_32_32_П_236_240CN_"/>
      <w:bookmarkEnd w:id="275"/>
      <w:r>
        <w:rPr>
          <w:rFonts w:ascii="Times New Roman" w:hAnsi="Times New Roman" w:cs="Times New Roman"/>
          <w:color w:val="000000"/>
          <w:sz w:val="24"/>
          <w:szCs w:val="24"/>
        </w:rPr>
        <w:t>236. Для питания паровых котлов водой допускается применение: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центробежных и поршневых насосов с электрическим приводом;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центробежных и поршневых насосов с паровым приводом;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насосов с ручным приводом;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водопроводной сети.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Использование водопровода допускается вместо одного из насосов, если давление воды непосредственно у котла превышает рабочее давление не менее чем на 0,1 МПа. В этом случае на трубопроводе в непосредственной близости от котлов должна быть установлена запорная арматура, обратный клапан и манометр.</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6" w:name="CA0_ПРА__1_РЗ_IV_4_ГЛ_32_32_П_237_241CN_"/>
      <w:bookmarkEnd w:id="276"/>
      <w:r>
        <w:rPr>
          <w:rFonts w:ascii="Times New Roman" w:hAnsi="Times New Roman" w:cs="Times New Roman"/>
          <w:color w:val="000000"/>
          <w:sz w:val="24"/>
          <w:szCs w:val="24"/>
        </w:rPr>
        <w:t>237. На корпусе каждого насоса должна быть прикреплена табличка, в которой указываются следующие данные: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номер насоса по схеме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номинальная производительность при номинальной температуре воды;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частота вращения центробежных насосов или число ходов для поршневых насосов;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максимальный напор при номинальной производительности;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номинальная температура воды перед насосом.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7" w:name="CA0_ПРА__1_РЗ_IV_4_ГЛ_32_32_П_238_242CN_"/>
      <w:bookmarkEnd w:id="277"/>
      <w:r>
        <w:rPr>
          <w:rFonts w:ascii="Times New Roman" w:hAnsi="Times New Roman" w:cs="Times New Roman"/>
          <w:color w:val="000000"/>
          <w:sz w:val="24"/>
          <w:szCs w:val="24"/>
        </w:rPr>
        <w:t>238. Для питания паровых котлов должны быть установлены питательные насосы. Тип, характеристика, количество и схема включения питательных устройств должны выбираться изготовителем котлов (или специализированной организацией) с целью обеспечения надежной и безопасной эксплуатации котла на всех режимах, включая аварийные остановки.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8" w:name="CA0_ПРА__1_РЗ_IV_4_ГЛ_32_32_П_239_243CN_"/>
      <w:bookmarkEnd w:id="278"/>
      <w:r>
        <w:rPr>
          <w:rFonts w:ascii="Times New Roman" w:hAnsi="Times New Roman" w:cs="Times New Roman"/>
          <w:color w:val="000000"/>
          <w:sz w:val="24"/>
          <w:szCs w:val="24"/>
        </w:rPr>
        <w:t>239. При принудительной циркуляции воды в системе отопления в котельной должно быть не менее двух сетевых насосов, один из которых резервный.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Допускается не устанавливать резервный насос при четырех рабочих сетевых насосах в одной группе.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79" w:name="CA0_ПРА__1_РЗ_IV_4_ГЛ_32_32_П_240_244CN_"/>
      <w:bookmarkEnd w:id="279"/>
      <w:r>
        <w:rPr>
          <w:rFonts w:ascii="Times New Roman" w:hAnsi="Times New Roman" w:cs="Times New Roman"/>
          <w:color w:val="000000"/>
          <w:sz w:val="24"/>
          <w:szCs w:val="24"/>
        </w:rPr>
        <w:t>240. Количество и производительность сетевых насосов должны выбираться проектной организацией из условия обеспечения нормальной работы системы отопления.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80" w:name="CA0_ПРА__1_РЗ_IV_4_ГЛ_32_32_П_241_245CN_"/>
      <w:bookmarkEnd w:id="280"/>
      <w:r>
        <w:rPr>
          <w:rFonts w:ascii="Times New Roman" w:hAnsi="Times New Roman" w:cs="Times New Roman"/>
          <w:color w:val="000000"/>
          <w:sz w:val="24"/>
          <w:szCs w:val="24"/>
        </w:rPr>
        <w:t>241. Сетевые насосы должны быть снабжены обводной линией с запорным устройством.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Диаметр трубопровода обводной линии должен быть не менее диаметра обратной магистрали перед насосами.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81" w:name="CA0_ПРА__1_РЗ_IV_4_ГЛ_32_32_П_242_246CN_"/>
      <w:bookmarkEnd w:id="281"/>
      <w:r>
        <w:rPr>
          <w:rFonts w:ascii="Times New Roman" w:hAnsi="Times New Roman" w:cs="Times New Roman"/>
          <w:color w:val="000000"/>
          <w:sz w:val="24"/>
          <w:szCs w:val="24"/>
        </w:rPr>
        <w:t>242. Для подпитки системы без расширительного сосуда в котельной должно быть установлено не менее двух насосов с электрическим приводом, подпиточные насосы должны автоматически поддерживать давление в системе.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подпитки водогрейных котлов с рабочим давлением до 0,4 МПа и общей поверхностью нагрева не более 25 м[2] , работающих на систему отопления с естественной циркуляцией, допускается применять один ручной насос.</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Допускается подпитка системы отопления от водопровода при условии, что напор воды в водопроводе превышает статическое давление в нижней точке системы не менее чем на 0,1 МПа. При этом должно выполняться требование </w:t>
      </w:r>
      <w:hyperlink r:id="rId43" w:history="1">
        <w:r>
          <w:rPr>
            <w:rFonts w:ascii="Times New Roman" w:hAnsi="Times New Roman" w:cs="Times New Roman"/>
            <w:color w:val="0000FF"/>
            <w:sz w:val="24"/>
            <w:szCs w:val="24"/>
          </w:rPr>
          <w:t>пункта 232</w:t>
        </w:r>
      </w:hyperlink>
      <w:r>
        <w:rPr>
          <w:rFonts w:ascii="Times New Roman" w:hAnsi="Times New Roman" w:cs="Times New Roman"/>
          <w:color w:val="000000"/>
          <w:sz w:val="24"/>
          <w:szCs w:val="24"/>
        </w:rPr>
        <w:t xml:space="preserve">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82" w:name="CA0_ПРА__1_РЗ_IV_4_ГЛ_32_32_П_243_247CN_"/>
      <w:bookmarkEnd w:id="282"/>
      <w:r>
        <w:rPr>
          <w:rFonts w:ascii="Times New Roman" w:hAnsi="Times New Roman" w:cs="Times New Roman"/>
          <w:color w:val="000000"/>
          <w:sz w:val="24"/>
          <w:szCs w:val="24"/>
        </w:rPr>
        <w:t>243. Подпитка водогрейных котлов, работающих на систему отопления с принудительной циркуляцией, должна производиться в трубопровод со стороны всасывания сетевых насосов системы отопления, а при естественной циркуляции – в обратный трубопровод системы отопления на расстоянии не менее 3 м от запорного устройства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83" w:name="CA0_ПРА__1_РЗ_IV_4_ГЛ_32_32_П_244_248CN_"/>
      <w:bookmarkEnd w:id="283"/>
      <w:r>
        <w:rPr>
          <w:rFonts w:ascii="Times New Roman" w:hAnsi="Times New Roman" w:cs="Times New Roman"/>
          <w:color w:val="000000"/>
          <w:sz w:val="24"/>
          <w:szCs w:val="24"/>
        </w:rPr>
        <w:t>244. На питательном трубопроводе между запорной арматурой и поршневым насосом, у которого нет предохранительного клапана, а создаваемый напор может превышать расчетное давление котла, должен быть установлен предохранительный клапан.</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84" w:name="CA0_ПРА__1_РЗ_IV_4_ГЛ_33_33CN__chapter"/>
      <w:bookmarkEnd w:id="284"/>
      <w:r>
        <w:rPr>
          <w:rFonts w:ascii="Times New Roman" w:hAnsi="Times New Roman" w:cs="Times New Roman"/>
          <w:b/>
          <w:caps/>
          <w:color w:val="000000"/>
          <w:sz w:val="24"/>
          <w:szCs w:val="24"/>
        </w:rPr>
        <w:t>ГЛАВА 33</w:t>
      </w:r>
      <w:r>
        <w:rPr>
          <w:rFonts w:ascii="Times New Roman" w:hAnsi="Times New Roman" w:cs="Times New Roman"/>
          <w:b/>
          <w:caps/>
          <w:color w:val="000000"/>
          <w:sz w:val="24"/>
          <w:szCs w:val="24"/>
        </w:rPr>
        <w:br/>
        <w:t>ТРЕБОВАНИЯ К ПОМЕЩЕНИЮ ДЛЯ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85" w:name="CA0_ПРА__1_РЗ_IV_4_ГЛ_33_33_П_245_249CN_"/>
      <w:bookmarkEnd w:id="285"/>
      <w:r>
        <w:rPr>
          <w:rFonts w:ascii="Times New Roman" w:hAnsi="Times New Roman" w:cs="Times New Roman"/>
          <w:color w:val="000000"/>
          <w:sz w:val="24"/>
          <w:szCs w:val="24"/>
        </w:rPr>
        <w:lastRenderedPageBreak/>
        <w:t>245. Размещение котлов и вспомогательного оборудования в котельной должно осуществляться в соответствии с проектом котельной, выполненным проектной организацией.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86" w:name="CA0_ПРА__1_РЗ_IV_4_ГЛ_33_33_П_246_250CN_"/>
      <w:bookmarkEnd w:id="286"/>
      <w:r>
        <w:rPr>
          <w:rFonts w:ascii="Times New Roman" w:hAnsi="Times New Roman" w:cs="Times New Roman"/>
          <w:color w:val="000000"/>
          <w:sz w:val="24"/>
          <w:szCs w:val="24"/>
        </w:rPr>
        <w:t>246. Помещение для котлов и все вспомогательное оборудование следует содержать в исправном состоянии и чистоте. Проходы в помещении для котлов и выходы из него должны быть всегда свободными. В помещении для котлов не допускается хранить предметы, не относящиеся к обслуживанию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87" w:name="CA0_ПРА__1_РЗ_IV_4_ГЛ_33_33_П_247_251CN_"/>
      <w:bookmarkEnd w:id="287"/>
      <w:r>
        <w:rPr>
          <w:rFonts w:ascii="Times New Roman" w:hAnsi="Times New Roman" w:cs="Times New Roman"/>
          <w:color w:val="000000"/>
          <w:sz w:val="24"/>
          <w:szCs w:val="24"/>
        </w:rPr>
        <w:t>247. Помещения для котлов должны быть обеспечены достаточным естественным светом, а в ночное время – электрическим освещением.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Места, которые по техническим причинам нельзя обеспечить естественным светом, должны иметь электрическое освещение, соответствующее требованиям строительных норм.</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88" w:name="CA0_ПРА__1_РЗ_IV_4_ГЛ_34_34CN__chapter_3"/>
      <w:bookmarkEnd w:id="288"/>
      <w:r>
        <w:rPr>
          <w:rFonts w:ascii="Times New Roman" w:hAnsi="Times New Roman" w:cs="Times New Roman"/>
          <w:b/>
          <w:caps/>
          <w:color w:val="000000"/>
          <w:sz w:val="24"/>
          <w:szCs w:val="24"/>
        </w:rPr>
        <w:t>ГЛАВА 34</w:t>
      </w:r>
      <w:r>
        <w:rPr>
          <w:rFonts w:ascii="Times New Roman" w:hAnsi="Times New Roman" w:cs="Times New Roman"/>
          <w:b/>
          <w:caps/>
          <w:color w:val="000000"/>
          <w:sz w:val="24"/>
          <w:szCs w:val="24"/>
        </w:rPr>
        <w:br/>
        <w:t>ТОПЛИВОПОДАЧА И ШЛАКОЗОЛОУДАЛЕНИЕ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89" w:name="CA0_ПРА__1_РЗ_IV_4_ГЛ_34_34_П_248_252CN_"/>
      <w:bookmarkEnd w:id="289"/>
      <w:r>
        <w:rPr>
          <w:rFonts w:ascii="Times New Roman" w:hAnsi="Times New Roman" w:cs="Times New Roman"/>
          <w:color w:val="000000"/>
          <w:sz w:val="24"/>
          <w:szCs w:val="24"/>
        </w:rPr>
        <w:t>248. При возведении котельной с паровыми котлами паропроизводительностью более 1 т/ч и водогрейными котлами теплопроизводительностью более 0,5 МВт, а при технической модернизации соответственно 2 т/ч и 1,16 МВт, работающих на твердом топливе, подача топлива в котельную и топку котла должна быть механизирована. Для котельных с общим выходом шлака и золы котлов в количестве 150 кг/ч и более (независимо от производительности котлов) должно быть механизировано удаление шлака и золы.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90" w:name="CA0_ПРА__1_РЗ_IV_4_ГЛ_34_34_П_249_253CN_"/>
      <w:bookmarkEnd w:id="290"/>
      <w:r>
        <w:rPr>
          <w:rFonts w:ascii="Times New Roman" w:hAnsi="Times New Roman" w:cs="Times New Roman"/>
          <w:color w:val="000000"/>
          <w:sz w:val="24"/>
          <w:szCs w:val="24"/>
        </w:rPr>
        <w:t>249. При ручном золоудалении шлаковые и зольные бункера должны снабжаться приспособлениями для заливки золы и шлака водой в самих бункерах или вагонетках. В этом случае под бункерами обязательно должны быть устроены изолированные камеры для установки вагонеток. Камеры должны иметь плотно закрывающиеся двери, надлежащую вентиляцию и соответствующее освещение, а двери камеры – закрытое небьющимся стеклом отверстие диаметром не менее 50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Управление затвором бункера и заливкой шлака необходимо устраивать на безопасном для обслуживания расстоянии.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ручной отвозке золы в вагонетках нижние части зольных бункеров надо располагать на таком расстоянии от уровня пола, чтобы под затвором бункера высота была не менее 1,9 м, при механизированной откатке затвор бункера должен располагаться на 0,5 м выше вагонетки.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Ширина проезда в зольном помещении должна быть не менее ширины применяемой вагонетки, увеличенной на 0,7 м с каждой стороны. Уменьшение ширины допускается лишь в проездах между колоннами фундамента котлов и зданий.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Если зола и шлак выгребаются из топки непосредственно на рабочую площадку, то в котельной над местом выгреба и заливки очаговых остатков должна быть устроена вытяжная вентиляция.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91" w:name="CA0_ПРА__1_РЗ_IV_4_ГЛ_34_34_П_250_254CN_"/>
      <w:bookmarkEnd w:id="291"/>
      <w:r>
        <w:rPr>
          <w:rFonts w:ascii="Times New Roman" w:hAnsi="Times New Roman" w:cs="Times New Roman"/>
          <w:color w:val="000000"/>
          <w:sz w:val="24"/>
          <w:szCs w:val="24"/>
        </w:rPr>
        <w:lastRenderedPageBreak/>
        <w:t>250. Не разрешается переводить котлы на сжигание сжиженного газа в эксплуатируемых котельных, уровень пола которых находится ниже уровня территории, непосредственно прилегающей к помещению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92" w:name="CA0_ПРА__1_РЗ_IV_4_ГЛ_34_34_П_251_255CN_"/>
      <w:bookmarkEnd w:id="292"/>
      <w:r>
        <w:rPr>
          <w:rFonts w:ascii="Times New Roman" w:hAnsi="Times New Roman" w:cs="Times New Roman"/>
          <w:color w:val="000000"/>
          <w:sz w:val="24"/>
          <w:szCs w:val="24"/>
        </w:rPr>
        <w:t>251. При шахтных топках с ручной загрузкой для древесного топлива или торфа должны быть устроены загрузочные бункера с крышкой и откидным дном.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93" w:name="CA0_ПРА__1_РЗ_IV_4_ГЛ_34_34_П_252_256CN_"/>
      <w:bookmarkEnd w:id="293"/>
      <w:r>
        <w:rPr>
          <w:rFonts w:ascii="Times New Roman" w:hAnsi="Times New Roman" w:cs="Times New Roman"/>
          <w:color w:val="000000"/>
          <w:sz w:val="24"/>
          <w:szCs w:val="24"/>
        </w:rPr>
        <w:t>252. При сжигании жидкого топлива под форсунками необходимо устанавливать поддоны с песком для предотвращения попадания топлива на пол котельной.</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94" w:name="CA0_ПРА__1_РЗ_IV_4_ГЛ_35_35CN__chapter_3"/>
      <w:bookmarkEnd w:id="294"/>
      <w:r>
        <w:rPr>
          <w:rFonts w:ascii="Times New Roman" w:hAnsi="Times New Roman" w:cs="Times New Roman"/>
          <w:b/>
          <w:caps/>
          <w:color w:val="000000"/>
          <w:sz w:val="24"/>
          <w:szCs w:val="24"/>
        </w:rPr>
        <w:t>ГЛАВА 35</w:t>
      </w:r>
      <w:r>
        <w:rPr>
          <w:rFonts w:ascii="Times New Roman" w:hAnsi="Times New Roman" w:cs="Times New Roman"/>
          <w:b/>
          <w:caps/>
          <w:color w:val="000000"/>
          <w:sz w:val="24"/>
          <w:szCs w:val="24"/>
        </w:rPr>
        <w:br/>
        <w:t>ПРОВЕРКА СРЕДСТВ ИЗМЕРЕНИЙ, АВТОМАТИЧЕСКИХ ЗАЩИТ, АРМАТУРЫ, ЦИРКУЛЯЦИОННЫХ И ПОДПИТОЧНЫХ НАСОСОВ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95" w:name="CA0_ПРА__1_РЗ_IV_4_ГЛ_35_35_П_253_257CN_"/>
      <w:bookmarkEnd w:id="295"/>
      <w:r>
        <w:rPr>
          <w:rFonts w:ascii="Times New Roman" w:hAnsi="Times New Roman" w:cs="Times New Roman"/>
          <w:color w:val="000000"/>
          <w:sz w:val="24"/>
          <w:szCs w:val="24"/>
        </w:rPr>
        <w:t>253. Проверка указателей уровня воды продувкой и сверка показаний сниженных указателей уровня воды с указателями уровня воды прямого действия осуществляются не реже одного раза в смену.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96" w:name="CA0_ПРА__1_РЗ_IV_4_ГЛ_35_35_П_254_258CN_"/>
      <w:bookmarkEnd w:id="296"/>
      <w:r>
        <w:rPr>
          <w:rFonts w:ascii="Times New Roman" w:hAnsi="Times New Roman" w:cs="Times New Roman"/>
          <w:color w:val="000000"/>
          <w:sz w:val="24"/>
          <w:szCs w:val="24"/>
        </w:rPr>
        <w:t xml:space="preserve">254. Проверку исправности действия предохранительных клапанов их кратковременным «подрывом» производят при каждом пуске котла в работу, а в период работы – не реже срока, указанного в </w:t>
      </w:r>
      <w:hyperlink r:id="rId44" w:history="1">
        <w:r>
          <w:rPr>
            <w:rFonts w:ascii="Times New Roman" w:hAnsi="Times New Roman" w:cs="Times New Roman"/>
            <w:color w:val="0000FF"/>
            <w:sz w:val="24"/>
            <w:szCs w:val="24"/>
          </w:rPr>
          <w:t>пункте 173</w:t>
        </w:r>
      </w:hyperlink>
      <w:r>
        <w:rPr>
          <w:rFonts w:ascii="Times New Roman" w:hAnsi="Times New Roman" w:cs="Times New Roman"/>
          <w:color w:val="000000"/>
          <w:sz w:val="24"/>
          <w:szCs w:val="24"/>
        </w:rPr>
        <w:t xml:space="preserve"> настоящих Правил. Работа котлов с неисправными или неотрегулированными предохранительными клапанами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97" w:name="CA0_ПРА__1_РЗ_IV_4_ГЛ_35_35_П_255_259CN_"/>
      <w:bookmarkEnd w:id="297"/>
      <w:r>
        <w:rPr>
          <w:rFonts w:ascii="Times New Roman" w:hAnsi="Times New Roman" w:cs="Times New Roman"/>
          <w:color w:val="000000"/>
          <w:sz w:val="24"/>
          <w:szCs w:val="24"/>
        </w:rPr>
        <w:t>255. Исправность резервных питательных, сетевых, циркуляционных, подпиточных насосов проверяется путем кратковременного пуска каждого из них в работу в соответствии с графиком, утвержденным главным инженером, но не реже одного раза в месяц.</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298" w:name="CA0_ПРА__1_РЗ_IV_4_ГЛ_35_35_П_256_260CN_"/>
      <w:bookmarkEnd w:id="298"/>
      <w:r>
        <w:rPr>
          <w:rFonts w:ascii="Times New Roman" w:hAnsi="Times New Roman" w:cs="Times New Roman"/>
          <w:color w:val="000000"/>
          <w:sz w:val="24"/>
          <w:szCs w:val="24"/>
        </w:rPr>
        <w:t xml:space="preserve">256. Проверка исправности автоматики безопасности, устройства защит блокировок и сигнализации, а также проверка их срабатывания должна производиться в сроки, указанные в </w:t>
      </w:r>
      <w:hyperlink r:id="rId45" w:history="1">
        <w:r>
          <w:rPr>
            <w:rFonts w:ascii="Times New Roman" w:hAnsi="Times New Roman" w:cs="Times New Roman"/>
            <w:color w:val="0000FF"/>
            <w:sz w:val="24"/>
            <w:szCs w:val="24"/>
          </w:rPr>
          <w:t>пункте 221</w:t>
        </w:r>
      </w:hyperlink>
      <w:r>
        <w:rPr>
          <w:rFonts w:ascii="Times New Roman" w:hAnsi="Times New Roman" w:cs="Times New Roman"/>
          <w:color w:val="000000"/>
          <w:sz w:val="24"/>
          <w:szCs w:val="24"/>
        </w:rPr>
        <w:t xml:space="preserve"> настоящих Правил. О результатах проверок должна делаться запись в журнале проверки автоматики безопасности и сигнализации.</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299" w:name="CA0_ПРА__1_РЗ_IV_4_ГЛ_36_36CN__chapter"/>
      <w:bookmarkEnd w:id="299"/>
      <w:r>
        <w:rPr>
          <w:rFonts w:ascii="Times New Roman" w:hAnsi="Times New Roman" w:cs="Times New Roman"/>
          <w:b/>
          <w:caps/>
          <w:color w:val="000000"/>
          <w:sz w:val="24"/>
          <w:szCs w:val="24"/>
        </w:rPr>
        <w:t>ГЛАВА 36</w:t>
      </w:r>
      <w:r>
        <w:rPr>
          <w:rFonts w:ascii="Times New Roman" w:hAnsi="Times New Roman" w:cs="Times New Roman"/>
          <w:b/>
          <w:caps/>
          <w:color w:val="000000"/>
          <w:sz w:val="24"/>
          <w:szCs w:val="24"/>
        </w:rPr>
        <w:br/>
        <w:t>ТРЕБОВАНИЯ ПРОМЫШЛЕННОЙ БЕЗОПАСНОСТИ, ПРЕДЪЯВЛЯЕМЫЕ К БЛОЧНО-МОДУЛЬНЫМ КОТЕЛЬНЫМ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0" w:name="CA0_ПРА__1_РЗ_IV_4_ГЛ_36_36_П_257_261CN_"/>
      <w:bookmarkEnd w:id="300"/>
      <w:r>
        <w:rPr>
          <w:rFonts w:ascii="Times New Roman" w:hAnsi="Times New Roman" w:cs="Times New Roman"/>
          <w:color w:val="000000"/>
          <w:sz w:val="24"/>
          <w:szCs w:val="24"/>
        </w:rPr>
        <w:t>257. Настоящая глава распространяется на блочно-модульные котельные с водогрейными или паровыми котлами, работающими на газообразном, жидком и (или) твердом видах топлива, предназначенными для теплоснабжения и горячего водоснабжения.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1" w:name="CA0_ПРА__1_РЗ_IV_4_ГЛ_36_36_П_258_262CN_"/>
      <w:bookmarkEnd w:id="301"/>
      <w:r>
        <w:rPr>
          <w:rFonts w:ascii="Times New Roman" w:hAnsi="Times New Roman" w:cs="Times New Roman"/>
          <w:color w:val="000000"/>
          <w:sz w:val="24"/>
          <w:szCs w:val="24"/>
        </w:rPr>
        <w:t>258. Требования, изложенные в настоящей главе, обязательны для применения специализированными организациями, организациями, осуществляющими изготовление, эксплуатацию блочно-модульных котельных.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2" w:name="CA0_ПРА__1_РЗ_IV_4_ГЛ_36_36_П_259_263CN_"/>
      <w:bookmarkEnd w:id="302"/>
      <w:r>
        <w:rPr>
          <w:rFonts w:ascii="Times New Roman" w:hAnsi="Times New Roman" w:cs="Times New Roman"/>
          <w:color w:val="000000"/>
          <w:sz w:val="24"/>
          <w:szCs w:val="24"/>
        </w:rPr>
        <w:t>259. Блочно-модульная котельная является изделием полной заводской готовности (за исключением фундамента) и должна изготавливаться в соответствии с требованиями, установленными в настоящих Правилах, конструкторской (согласно Единой системе конструкторской документации) и технологической (согласно Единой системе технологической документации) документации на конкретные типоразмеры блочно-модульных котельных.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3" w:name="CA0_ПРА__1_РЗ_IV_4_ГЛ_36_36_П_260_264CN_"/>
      <w:bookmarkEnd w:id="303"/>
      <w:r>
        <w:rPr>
          <w:rFonts w:ascii="Times New Roman" w:hAnsi="Times New Roman" w:cs="Times New Roman"/>
          <w:color w:val="000000"/>
          <w:sz w:val="24"/>
          <w:szCs w:val="24"/>
        </w:rPr>
        <w:lastRenderedPageBreak/>
        <w:t>260. В технологической (эксплуатационной) документации на блочно-модульную котельную должны быть предусмотрены: контроль качества изготовления деталей и сборочных единиц котельной, входной контроль комплектующих изделий и правила приемки (проведение приемочных, приемосдаточных, периодических и, при необходимости, типовых испытаний).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4" w:name="CA0_ПРА__1_РЗ_IV_4_ГЛ_36_36_П_261_265CN_"/>
      <w:bookmarkEnd w:id="304"/>
      <w:r>
        <w:rPr>
          <w:rFonts w:ascii="Times New Roman" w:hAnsi="Times New Roman" w:cs="Times New Roman"/>
          <w:color w:val="000000"/>
          <w:sz w:val="24"/>
          <w:szCs w:val="24"/>
        </w:rPr>
        <w:t>261. Каждая изготовленная блочно-модульная котельная должна поставляться заказчику в полном комплекте.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комплект должны входить: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модуль (модули);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котельное оборудование;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система топливоснабжения (газоснабжения и (или) снабжения жидким топливом);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система трубопроводов холодной и горячей воды и (или) паропроводов с арматурой, теплообменниками (для системы горячего водоснабжения и замкнутой системы теплоснабжения) и насосным оборудованием;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системы отопления и вентиляции;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система водоподготовки;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система электроснабжения;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система освещения, в том числе и аварийного;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система дымоудаления, в том числе дымовая труба (дымовые трубы);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системы автоматики безопасности и регулирования;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контрольно-измерительные приборы;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лестница с площадкой для обслуживания;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комплект первичных средств пожаротушения;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эксплуатационная документация.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5" w:name="CA0_ПРА__1_РЗ_IV_4_ГЛ_36_36_П_262_266CN_"/>
      <w:bookmarkEnd w:id="305"/>
      <w:r>
        <w:rPr>
          <w:rFonts w:ascii="Times New Roman" w:hAnsi="Times New Roman" w:cs="Times New Roman"/>
          <w:color w:val="000000"/>
          <w:sz w:val="24"/>
          <w:szCs w:val="24"/>
        </w:rPr>
        <w:t>262. Помещение блочно-модульной котельной может состоять из одного или нескольких модулей. Модуль должен быть сформирован из утепленных стеновых панелей, закрепленных на стальном каркасе.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Металлические полы котельной должны изготавливаться из рифленой листовой стали.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6" w:name="CA0_ПРА__1_РЗ_IV_4_ГЛ_36_36_П_263_267CN_"/>
      <w:bookmarkEnd w:id="306"/>
      <w:r>
        <w:rPr>
          <w:rFonts w:ascii="Times New Roman" w:hAnsi="Times New Roman" w:cs="Times New Roman"/>
          <w:color w:val="000000"/>
          <w:sz w:val="24"/>
          <w:szCs w:val="24"/>
        </w:rPr>
        <w:t>263. Помещения блочно-модульной котельной должны иметь легкосбрасываемые ограждающие конструкции.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7" w:name="CA0_ПРА__1_РЗ_IV_4_ГЛ_36_36_П_264_268CN_"/>
      <w:bookmarkEnd w:id="307"/>
      <w:r>
        <w:rPr>
          <w:rFonts w:ascii="Times New Roman" w:hAnsi="Times New Roman" w:cs="Times New Roman"/>
          <w:color w:val="000000"/>
          <w:sz w:val="24"/>
          <w:szCs w:val="24"/>
        </w:rPr>
        <w:t>264. Конструкция модулей котельной должна обеспечивать возможность демонтажа и замены котла (котлов) без разборки или с частичной разборкой ограждающих конструкций.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8" w:name="CA0_ПРА__1_РЗ_IV_4_ГЛ_36_36_П_265_269CN_"/>
      <w:bookmarkEnd w:id="308"/>
      <w:r>
        <w:rPr>
          <w:rFonts w:ascii="Times New Roman" w:hAnsi="Times New Roman" w:cs="Times New Roman"/>
          <w:color w:val="000000"/>
          <w:sz w:val="24"/>
          <w:szCs w:val="24"/>
        </w:rPr>
        <w:t>265. Компоновка оборудования блочно-модульной котельной должна обеспечивать: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доступ к приборам, средствам автоматизации и оборудованию, удобство при их обслуживании, ремонте и замене;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удобство наблюдения за приборами автоматики и показаниями контрольно-измерительных приборов;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возможность эвакуации лиц из числа работников при возникновении аварии или инцидента.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09" w:name="CA0_ПРА__1_РЗ_IV_4_ГЛ_36_36_П_266_270CN_"/>
      <w:bookmarkEnd w:id="309"/>
      <w:r>
        <w:rPr>
          <w:rFonts w:ascii="Times New Roman" w:hAnsi="Times New Roman" w:cs="Times New Roman"/>
          <w:color w:val="000000"/>
          <w:sz w:val="24"/>
          <w:szCs w:val="24"/>
        </w:rPr>
        <w:lastRenderedPageBreak/>
        <w:t>266. Соединения элементов газопроводов должно проводиться с применением сварки в соответствии с конструкторской и технологической документацией под надлежащим технологическим контролем, которая подлежит приемке в установленном порядке, при этом блочно-модульная котельная принимается как заводское изделие.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0" w:name="CA0_ПРА__1_РЗ_IV_4_ГЛ_36_36_П_267_271CN_"/>
      <w:bookmarkEnd w:id="310"/>
      <w:r>
        <w:rPr>
          <w:rFonts w:ascii="Times New Roman" w:hAnsi="Times New Roman" w:cs="Times New Roman"/>
          <w:color w:val="000000"/>
          <w:sz w:val="24"/>
          <w:szCs w:val="24"/>
        </w:rPr>
        <w:t>267. В местах установки арматуры допускается применение фланцевых соединений с негладкой уплотняющей поверхностью. Они могут размещаться только в местах, открытых и доступных для монтажа и визуального наблюдения, обслуживания и ремонта.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1" w:name="CA0_ПРА__1_РЗ_IV_4_ГЛ_36_36_П_268_272CN_"/>
      <w:bookmarkEnd w:id="311"/>
      <w:r>
        <w:rPr>
          <w:rFonts w:ascii="Times New Roman" w:hAnsi="Times New Roman" w:cs="Times New Roman"/>
          <w:color w:val="000000"/>
          <w:sz w:val="24"/>
          <w:szCs w:val="24"/>
        </w:rPr>
        <w:t>268. Запорные органы, установленные на трубопроводах, должны соответствовать рабочей среде, ее температуре и давлению.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2" w:name="CA0_ПРА__1_РЗ_IV_4_ГЛ_36_36_П_269_273CN_"/>
      <w:bookmarkEnd w:id="312"/>
      <w:r>
        <w:rPr>
          <w:rFonts w:ascii="Times New Roman" w:hAnsi="Times New Roman" w:cs="Times New Roman"/>
          <w:color w:val="000000"/>
          <w:sz w:val="24"/>
          <w:szCs w:val="24"/>
        </w:rPr>
        <w:t xml:space="preserve">269. Материалы и комплектующие изделия блочно-модульной котельной должны иметь документы об оценке соответствия, паспорта и другие сопроводительные документы, а в необходимых случаях – иметь соответствующее разрешение (свидетельство), выданное в соответствии с подпунктом 19.19.1 пункта 19.19 </w:t>
      </w:r>
      <w:hyperlink r:id="rId46"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w:t>
      </w:r>
      <w:r>
        <w:rPr>
          <w:rFonts w:ascii="Times New Roman" w:hAnsi="Times New Roman" w:cs="Times New Roman"/>
          <w:color w:val="000000"/>
          <w:sz w:val="24"/>
          <w:szCs w:val="24"/>
        </w:rPr>
        <w:pict>
          <v:shape id="_x0000_i1035"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3" w:name="CA0_ПРА__1_РЗ_IV_4_ГЛ_36_36_П_270_275CN_"/>
      <w:bookmarkEnd w:id="313"/>
      <w:r>
        <w:rPr>
          <w:rFonts w:ascii="Times New Roman" w:hAnsi="Times New Roman" w:cs="Times New Roman"/>
          <w:color w:val="000000"/>
          <w:sz w:val="24"/>
          <w:szCs w:val="24"/>
        </w:rPr>
        <w:t>270. На наружной стене блочно-модульной котельной должна быть прикреплена табличка, содержащая: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или товарный знак изготовителя;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заводское обозначение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заводской номер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число модулей, входящих в состав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дату изготовления;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обозначение технических условий;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номинальную теплопроизводительность (паропроизводительность);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присоединительное давление газа;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входное напряжение, частоту и мощность электропитания;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присоединительное давление и расход воды;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массу (общую).</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14" w:name="CA0_ПРА__1_РЗ_IV_4_ГЛ_37_37CN__chapter_3"/>
      <w:bookmarkEnd w:id="314"/>
      <w:r>
        <w:rPr>
          <w:rFonts w:ascii="Times New Roman" w:hAnsi="Times New Roman" w:cs="Times New Roman"/>
          <w:b/>
          <w:caps/>
          <w:color w:val="000000"/>
          <w:sz w:val="24"/>
          <w:szCs w:val="24"/>
        </w:rPr>
        <w:t>ГЛАВА 37</w:t>
      </w:r>
      <w:r>
        <w:rPr>
          <w:rFonts w:ascii="Times New Roman" w:hAnsi="Times New Roman" w:cs="Times New Roman"/>
          <w:b/>
          <w:caps/>
          <w:color w:val="000000"/>
          <w:sz w:val="24"/>
          <w:szCs w:val="24"/>
        </w:rPr>
        <w:br/>
        <w:t>ПОРЯДОК ПРИЕМКИ, ВВОДА (ДОПУСКА) В ЭКСПЛУАТАЦИЮ КОТЕЛЬНЫХ,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5" w:name="CA0_ПРА__1_РЗ_IV_4_ГЛ_37_37_П_271_276CN_"/>
      <w:bookmarkEnd w:id="315"/>
      <w:r>
        <w:rPr>
          <w:rFonts w:ascii="Times New Roman" w:hAnsi="Times New Roman" w:cs="Times New Roman"/>
          <w:color w:val="000000"/>
          <w:sz w:val="24"/>
          <w:szCs w:val="24"/>
        </w:rPr>
        <w:t xml:space="preserve">271. Приемка в эксплуатацию законченных монтажом и строительством ПОО, на которых используются котлы, осуществляется в соответствии с </w:t>
      </w:r>
      <w:hyperlink r:id="rId47" w:history="1">
        <w:r>
          <w:rPr>
            <w:rFonts w:ascii="Times New Roman" w:hAnsi="Times New Roman" w:cs="Times New Roman"/>
            <w:color w:val="0000FF"/>
            <w:sz w:val="24"/>
            <w:szCs w:val="24"/>
          </w:rPr>
          <w:t>Положением</w:t>
        </w:r>
      </w:hyperlink>
      <w:r>
        <w:rPr>
          <w:rFonts w:ascii="Times New Roman" w:hAnsi="Times New Roman" w:cs="Times New Roman"/>
          <w:color w:val="000000"/>
          <w:sz w:val="24"/>
          <w:szCs w:val="24"/>
        </w:rPr>
        <w:t xml:space="preserve"> о порядке приемки в эксплуатацию объектов строительства, утвержденным постановлением Совета Министров Республики Беларусь от 6 июня 2011 г. № 716.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6" w:name="CA0_ПРА__1_РЗ_IV_4_ГЛ_37_37_П_272_277CN_"/>
      <w:bookmarkEnd w:id="316"/>
      <w:r>
        <w:rPr>
          <w:rFonts w:ascii="Times New Roman" w:hAnsi="Times New Roman" w:cs="Times New Roman"/>
          <w:color w:val="000000"/>
          <w:sz w:val="24"/>
          <w:szCs w:val="24"/>
        </w:rPr>
        <w:t xml:space="preserve">272. Заказчиком (застройщиком) либо уполномоченной ими организацией до начала работы приемочной комиссии представляются в Госпромнадзор необходимые документы с целью получения заключения в соответствии с подпунктом 3.9.3 пункта 3.9 </w:t>
      </w:r>
      <w:hyperlink r:id="rId48"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w:t>
      </w:r>
      <w:r>
        <w:rPr>
          <w:rFonts w:ascii="Times New Roman" w:hAnsi="Times New Roman" w:cs="Times New Roman"/>
          <w:color w:val="000000"/>
          <w:sz w:val="24"/>
          <w:szCs w:val="24"/>
        </w:rPr>
        <w:pict>
          <v:shape id="_x0000_i1036"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7" w:name="CA0_ПРА__1_РЗ_IV_4_ГЛ_37_37_П_273_279CN_"/>
      <w:bookmarkEnd w:id="317"/>
      <w:r>
        <w:rPr>
          <w:rFonts w:ascii="Times New Roman" w:hAnsi="Times New Roman" w:cs="Times New Roman"/>
          <w:color w:val="000000"/>
          <w:sz w:val="24"/>
          <w:szCs w:val="24"/>
        </w:rPr>
        <w:t>273. Для ввода (допуска) в эксплуатацию котлов последовательно выполняются следующие работы: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проведение оценки технического состояния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проведение регистрации котельной в соответствии с подпунктом 19.9.1 пункта 19.9 </w:t>
      </w:r>
      <w:hyperlink r:id="rId49"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w:t>
      </w:r>
      <w:r>
        <w:rPr>
          <w:rFonts w:ascii="Times New Roman" w:hAnsi="Times New Roman" w:cs="Times New Roman"/>
          <w:color w:val="000000"/>
          <w:sz w:val="24"/>
          <w:szCs w:val="24"/>
        </w:rPr>
        <w:pict>
          <v:shape id="_x0000_i1037"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проведение пусконаладочных работ в случаях, предусмотренных руководством (инструкцией)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получение заключения о соответствии принимаемого в эксплуатацию объекта строительства разрешительной и проектной документации (в части эксплуатационной надежности и промышленной безопасности);</w:t>
      </w:r>
      <w:r>
        <w:rPr>
          <w:rFonts w:ascii="Times New Roman" w:hAnsi="Times New Roman" w:cs="Times New Roman"/>
          <w:color w:val="000000"/>
          <w:sz w:val="24"/>
          <w:szCs w:val="24"/>
        </w:rPr>
        <w:pict>
          <v:shape id="_x0000_i1038"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ввод (допуск) в эксплуатацию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8" w:name="CA0_ПРА__1_РЗ_IV_4_ГЛ_37_37_П_274_280CN_"/>
      <w:bookmarkEnd w:id="318"/>
      <w:r>
        <w:rPr>
          <w:rFonts w:ascii="Times New Roman" w:hAnsi="Times New Roman" w:cs="Times New Roman"/>
          <w:color w:val="000000"/>
          <w:sz w:val="24"/>
          <w:szCs w:val="24"/>
        </w:rPr>
        <w:t>274. С целью оценки соответствия объекта строительства утвержденной проектной документации, требованиям безопасности и эксплуатационной надежности проверяется: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работоспособность всех устройств, включая резервные;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работоспособность средств измерений;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полнота и правильность настройки систем автоматики безопасности, сигнализации и регулирования;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настройка предохранительных клапанов;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 режимов котлов режимным картам, составленным по результатам пусконаладочных работ;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наличие и исправность контрольных измерительных приборов и приборов безопасности;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исправность питательных приборов котлов и соответствие их проекту котельной и требованиям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 водно-химического режима котла требованиям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правильность подключения котлов к трубопроводам в соответствии с проектной документацией;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наличие работников, обслуживающих котел;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наличие инструкций по эксплуатации, сменных и ремонтных журналов и другой документации, предусмотренной настоящими Правилами;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 помещения для котлов проекту котельной и требованиям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наличие действующих свидетельств о государственной поверке средств измерений и измерительных каналов информационно-измерительных систем, используемых для измерений при обеспечении промышленной безопасности;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наличие в должностных инструкциях работников, назначенных лицами, ответственными за безопасную эксплуатацию котельной, обязанностей и прав по безопасной эксплуатации и содержании в исправном состоянии котлов, трубопроводов.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19" w:name="CA0_ПРА__1_РЗ_IV_4_ГЛ_37_37_П_275_281CN_"/>
      <w:bookmarkEnd w:id="319"/>
      <w:r>
        <w:rPr>
          <w:rFonts w:ascii="Times New Roman" w:hAnsi="Times New Roman" w:cs="Times New Roman"/>
          <w:color w:val="000000"/>
          <w:sz w:val="24"/>
          <w:szCs w:val="24"/>
        </w:rPr>
        <w:t>275. Ввод (допуск) в эксплуатацию котлов осуществляется при готовности к эксплуатации технологической схемы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20" w:name="CA0_ПРА__1_РЗ_IV_4_ГЛ_37_37_П_276_282CN_"/>
      <w:bookmarkEnd w:id="320"/>
      <w:r>
        <w:rPr>
          <w:rFonts w:ascii="Times New Roman" w:hAnsi="Times New Roman" w:cs="Times New Roman"/>
          <w:color w:val="000000"/>
          <w:sz w:val="24"/>
          <w:szCs w:val="24"/>
        </w:rPr>
        <w:t xml:space="preserve">276. Ввод (допуск) в эксплуатацию котлов производится на основании письменного приказа (распоряжения) владельца котельной, подписанного после выполнения всех работ, указанных в </w:t>
      </w:r>
      <w:hyperlink r:id="rId50" w:history="1">
        <w:r>
          <w:rPr>
            <w:rFonts w:ascii="Times New Roman" w:hAnsi="Times New Roman" w:cs="Times New Roman"/>
            <w:color w:val="0000FF"/>
            <w:sz w:val="24"/>
            <w:szCs w:val="24"/>
          </w:rPr>
          <w:t>пункте 273</w:t>
        </w:r>
      </w:hyperlink>
      <w:r>
        <w:rPr>
          <w:rFonts w:ascii="Times New Roman" w:hAnsi="Times New Roman" w:cs="Times New Roman"/>
          <w:color w:val="000000"/>
          <w:sz w:val="24"/>
          <w:szCs w:val="24"/>
        </w:rPr>
        <w:t xml:space="preserve">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21" w:name="CA0_ПРА__1_РЗ_IV_4_ГЛ_37_37_П_277_283CN_"/>
      <w:bookmarkEnd w:id="321"/>
      <w:r>
        <w:rPr>
          <w:rFonts w:ascii="Times New Roman" w:hAnsi="Times New Roman" w:cs="Times New Roman"/>
          <w:color w:val="000000"/>
          <w:sz w:val="24"/>
          <w:szCs w:val="24"/>
        </w:rPr>
        <w:t>277. Ввод (допуск) в эксплуатацию котла оформляется записью в паспорте котла лицом, ответственным за безопасную эксплуатацию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22" w:name="CA0_ПРА__1_РЗ_IV_4_ГЛ_37_37_П_278_284CN_"/>
      <w:bookmarkEnd w:id="322"/>
      <w:r>
        <w:rPr>
          <w:rFonts w:ascii="Times New Roman" w:hAnsi="Times New Roman" w:cs="Times New Roman"/>
          <w:color w:val="000000"/>
          <w:sz w:val="24"/>
          <w:szCs w:val="24"/>
        </w:rPr>
        <w:lastRenderedPageBreak/>
        <w:t>278. На каждом котле, введенном в эксплуатацию, должна быть на видном месте прикреплена табличка форматом не менее 300 х 200 мм с указанием следующих данных: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разрешенное давление;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разрешенная температура (для водогрейного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число, месяц и год следующего внутреннего осмотра и гидравлического испытания.</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23" w:name="CA0_ПРА__1_РЗ_V_5CN__zagrazdel_v"/>
      <w:bookmarkEnd w:id="323"/>
      <w:r>
        <w:rPr>
          <w:rFonts w:ascii="Times New Roman" w:hAnsi="Times New Roman" w:cs="Times New Roman"/>
          <w:b/>
          <w:caps/>
          <w:color w:val="000000"/>
          <w:sz w:val="24"/>
          <w:szCs w:val="24"/>
        </w:rPr>
        <w:t>РАЗДЕЛ V</w:t>
      </w:r>
      <w:r>
        <w:rPr>
          <w:rFonts w:ascii="Times New Roman" w:hAnsi="Times New Roman" w:cs="Times New Roman"/>
          <w:b/>
          <w:caps/>
          <w:color w:val="000000"/>
          <w:sz w:val="24"/>
          <w:szCs w:val="24"/>
        </w:rPr>
        <w:br/>
        <w:t>ТРЕБОВАНИЯ ПРОМЫШЛЕННОЙ БЕЗОПАСНОСТИ К МОНТАЖУ, РЕМОНТУ, НАЛАДКЕ КОТЛОВ</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24" w:name="CA0_ПРА__1_РЗ_V_5_ГЛ_38_38CN__chapter"/>
      <w:bookmarkEnd w:id="324"/>
      <w:r>
        <w:rPr>
          <w:rFonts w:ascii="Times New Roman" w:hAnsi="Times New Roman" w:cs="Times New Roman"/>
          <w:b/>
          <w:caps/>
          <w:color w:val="000000"/>
          <w:sz w:val="24"/>
          <w:szCs w:val="24"/>
        </w:rPr>
        <w:t>ГЛАВА 38</w:t>
      </w:r>
      <w:r>
        <w:rPr>
          <w:rFonts w:ascii="Times New Roman" w:hAnsi="Times New Roman" w:cs="Times New Roman"/>
          <w:b/>
          <w:caps/>
          <w:color w:val="000000"/>
          <w:sz w:val="24"/>
          <w:szCs w:val="24"/>
        </w:rPr>
        <w:br/>
        <w:t>ОБЩИЕ ТРЕБОВАНИЯ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25" w:name="CA0_ПРА__1_РЗ_V_5_ГЛ_38_38_П_279_285CN__"/>
      <w:bookmarkEnd w:id="325"/>
      <w:r>
        <w:rPr>
          <w:rFonts w:ascii="Times New Roman" w:hAnsi="Times New Roman" w:cs="Times New Roman"/>
          <w:color w:val="000000"/>
          <w:sz w:val="24"/>
          <w:szCs w:val="24"/>
        </w:rPr>
        <w:t>279. При монтаже, ремонте и наладке котлов должны выполняться требования технических регламентов Таможенного союза, технических регламентов Евразийского экономического союза, а также требования технической документации изготовителя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26" w:name="CA0_ПРА__1_РЗ_V_5_ГЛ_38_38_П_280_286CN__"/>
      <w:bookmarkEnd w:id="326"/>
      <w:r>
        <w:rPr>
          <w:rFonts w:ascii="Times New Roman" w:hAnsi="Times New Roman" w:cs="Times New Roman"/>
          <w:color w:val="000000"/>
          <w:sz w:val="24"/>
          <w:szCs w:val="24"/>
        </w:rPr>
        <w:t>280. Применяемые при монтаже, ремонте и технической модернизации котлов материалы и полуфабрикаты должны обеспечивать безопасные эксплуатационные параметры, определяемые их механическими свойствами, химическим составом, технологией изготовления, методами и объемами испытаний и контроля качества, гарантированным уровнем расчетных и технологических характеристик, и должны соответствовать требованиям технической документации изготовителя и проектной документации. Использование при ремонте котлов материалов, не указанных в проектной документации, допускается при условии согласования возможности их применения с разработчиком проекта котла и (или) изготовителем, а в случае их отсутствия с организацией, осуществляющей, проектирование и изготовление котлов.</w:t>
      </w:r>
      <w:r>
        <w:rPr>
          <w:rFonts w:ascii="Times New Roman" w:hAnsi="Times New Roman" w:cs="Times New Roman"/>
          <w:color w:val="000000"/>
          <w:sz w:val="24"/>
          <w:szCs w:val="24"/>
        </w:rPr>
        <w:pict>
          <v:shape id="_x0000_i1039"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27" w:name="CA0_ПРА__1_РЗ_V_5_ГЛ_38_38_П_281_288CN__"/>
      <w:bookmarkEnd w:id="327"/>
      <w:r>
        <w:rPr>
          <w:rFonts w:ascii="Times New Roman" w:hAnsi="Times New Roman" w:cs="Times New Roman"/>
          <w:color w:val="000000"/>
          <w:sz w:val="24"/>
          <w:szCs w:val="24"/>
        </w:rPr>
        <w:t>281. Монтаж, ремонт котлов должны выполняться по технологической документации, разработанной до начала производства работ.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Монтаж, ремонт паровых котлов с давлением пара не более 0,07 МПа и водогрейные котлов с температурой нагрева воды не выше 115 °C единичной тепловой мощностью 100 кВт и более должны выполняться специализированной организацией.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28" w:name="CA0_ПРА__1_РЗ_V_5_ГЛ_38_38_П_282_289CN__"/>
      <w:bookmarkEnd w:id="328"/>
      <w:r>
        <w:rPr>
          <w:rFonts w:ascii="Times New Roman" w:hAnsi="Times New Roman" w:cs="Times New Roman"/>
          <w:color w:val="000000"/>
          <w:sz w:val="24"/>
          <w:szCs w:val="24"/>
        </w:rPr>
        <w:t>282. При монтаже, технической модернизации и ремонте котлов должна применяться система контроля качества (входной, операционный, приемочный контроль), обеспечивающая выполнение работ в соответствии с настоящими Правилами.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29" w:name="CA0_ПРА__1_РЗ_V_5_ГЛ_38_38_П_283_290CN__"/>
      <w:bookmarkEnd w:id="329"/>
      <w:r>
        <w:rPr>
          <w:rFonts w:ascii="Times New Roman" w:hAnsi="Times New Roman" w:cs="Times New Roman"/>
          <w:color w:val="000000"/>
          <w:sz w:val="24"/>
          <w:szCs w:val="24"/>
        </w:rPr>
        <w:t>283. Детали, сборочные единицы и блоки перед монтажом должны быть подвергнуты входному контролю на соответствие требованиям проектной документации. Количество изделий, подвергаемых входному контролю, устанавливается заказчиком, при этом методы контроля и нормы оценки качества должны соответствовать проектной документации, чертежам изделий и настоящим Правилам.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0" w:name="CA0_ПРА__1_РЗ_V_5_ГЛ_38_38_П_284_291CN__"/>
      <w:bookmarkEnd w:id="330"/>
      <w:r>
        <w:rPr>
          <w:rFonts w:ascii="Times New Roman" w:hAnsi="Times New Roman" w:cs="Times New Roman"/>
          <w:color w:val="000000"/>
          <w:sz w:val="24"/>
          <w:szCs w:val="24"/>
        </w:rPr>
        <w:lastRenderedPageBreak/>
        <w:t>284. Для обеспечения технологических процессов выполнения работ по монтажу, ремонту, наладке в процессе эксплуатации организации, осуществляющие данные виды работ, в зависимости от осуществляемых видов деятельности должна иметь: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необходимое оборудование для выполнения работ по контролю технического состояния котлов, до и после выполнения работ;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необходимое оборудование для выполнения работ по резке и сварке металла, а также необходимые сварочные материалы. Используемые технологии сварки должны быть квалифицированы на основе испытаний технологического процесса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сборочно-сварочное, термическое, контрольное оборудование, приборы и инструменты, необходимые для выявления недопустимых дефектов сварных соединений. Работы по неразрушающему и разрушающему контролю сварных соединений должны осуществляться аккредитованной лабораторией;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средства измерений, прошедшие государственную поверку в соответствии с законодательством об обеспечении единства измерений, и позволяющие оценивать качество выполненных работ по монтажу, технической модернизации, наладке, ремонту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такелажные и монтажные приспособления, грузоподъемные механизмы, стропы, необходимые для проведения работ;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вспомогательное оборудование (подмости, ограждения).</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31" w:name="CA0_ПРА__1_РЗ_V_5_ГЛ_39_39CN__chapter"/>
      <w:bookmarkEnd w:id="331"/>
      <w:r>
        <w:rPr>
          <w:rFonts w:ascii="Times New Roman" w:hAnsi="Times New Roman" w:cs="Times New Roman"/>
          <w:b/>
          <w:caps/>
          <w:color w:val="000000"/>
          <w:sz w:val="24"/>
          <w:szCs w:val="24"/>
        </w:rPr>
        <w:t>ГЛАВА 39</w:t>
      </w:r>
      <w:r>
        <w:rPr>
          <w:rFonts w:ascii="Times New Roman" w:hAnsi="Times New Roman" w:cs="Times New Roman"/>
          <w:b/>
          <w:caps/>
          <w:color w:val="000000"/>
          <w:sz w:val="24"/>
          <w:szCs w:val="24"/>
        </w:rPr>
        <w:br/>
        <w:t>ОРГАНИЗАЦИЯ РЕМОНТА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2" w:name="CA0_ПРА__1_РЗ_V_5_ГЛ_39_39_П_285_292CN__"/>
      <w:bookmarkEnd w:id="332"/>
      <w:r>
        <w:rPr>
          <w:rFonts w:ascii="Times New Roman" w:hAnsi="Times New Roman" w:cs="Times New Roman"/>
          <w:color w:val="000000"/>
          <w:sz w:val="24"/>
          <w:szCs w:val="24"/>
        </w:rPr>
        <w:t>285. Владелец котельной должен обеспечить своевременный ремонт котлов по утвержденному графику планово-предупредительного ремонта и проведение пусконаладочных работ после капитального ремонта, технической модернизации, реконструкции, изменения вида топлива и водного режима.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3" w:name="CA0_ПРА__1_РЗ_V_5_ГЛ_39_39_П_286_293CN__"/>
      <w:bookmarkEnd w:id="333"/>
      <w:r>
        <w:rPr>
          <w:rFonts w:ascii="Times New Roman" w:hAnsi="Times New Roman" w:cs="Times New Roman"/>
          <w:color w:val="000000"/>
          <w:sz w:val="24"/>
          <w:szCs w:val="24"/>
        </w:rPr>
        <w:t>286. При ремонте, кроме требований настоящих Правил, должны также соблюдаться требования технологической документации по техническому обслуживанию и ремонту.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Ремонт с применением сварки и вальцовки элементов котла должен выполняться специализированной организацией.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4" w:name="CA0_ПРА__1_РЗ_V_5_ГЛ_39_39_П_287_294CN__"/>
      <w:bookmarkEnd w:id="334"/>
      <w:r>
        <w:rPr>
          <w:rFonts w:ascii="Times New Roman" w:hAnsi="Times New Roman" w:cs="Times New Roman"/>
          <w:color w:val="000000"/>
          <w:sz w:val="24"/>
          <w:szCs w:val="24"/>
        </w:rPr>
        <w:t>287. На котельной должен быть заведен ремонтный журнал, в который лицом, ответственным за безопасную эксплуатацию котельной, вносятся сведения о замене и выполненных ремонтных работах на котельном оборудовании, примененных материалах, сварке и сварщиках, об остановке котлов на чистку или промывку. Замена труб или их участков, заклепок и подвальцовка соединений труб с барабанами и коллекторами должны отмечаться на схеме расположения труб (заклепок), прикладываемых к ремонтному журналу. В ремонтном журнале также отражаются результаты осмотра котла до чистки с указанием толщины отложения накипи и шлама и все дефекты, выявленные в период ремонта.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5" w:name="CA0_ПРА__1_РЗ_V_5_ГЛ_39_39_П_288_295CN__"/>
      <w:bookmarkEnd w:id="335"/>
      <w:r>
        <w:rPr>
          <w:rFonts w:ascii="Times New Roman" w:hAnsi="Times New Roman" w:cs="Times New Roman"/>
          <w:color w:val="000000"/>
          <w:sz w:val="24"/>
          <w:szCs w:val="24"/>
        </w:rPr>
        <w:t xml:space="preserve">288. В каждой организации, осуществляющей эксплуатацию котлов, должен быть разработан и утвержден в установленном порядке перечень регламентных работ, которые </w:t>
      </w:r>
      <w:r>
        <w:rPr>
          <w:rFonts w:ascii="Times New Roman" w:hAnsi="Times New Roman" w:cs="Times New Roman"/>
          <w:color w:val="000000"/>
          <w:sz w:val="24"/>
          <w:szCs w:val="24"/>
        </w:rPr>
        <w:lastRenderedPageBreak/>
        <w:t>должны быть выполнены при ремонтах основного и вспомогательного оборудования котельных.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6" w:name="CA0_ПРА__1_РЗ_V_5_ГЛ_39_39_П_289_296CN__"/>
      <w:bookmarkEnd w:id="336"/>
      <w:r>
        <w:rPr>
          <w:rFonts w:ascii="Times New Roman" w:hAnsi="Times New Roman" w:cs="Times New Roman"/>
          <w:color w:val="000000"/>
          <w:sz w:val="24"/>
          <w:szCs w:val="24"/>
        </w:rPr>
        <w:t>289. Сведения о ремонтных работах, вызывающих необходимость проведения оценки технического состояния, а также данные о материалах и сварке, примененных при ремонте, должны заноситься в паспорт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7" w:name="CA0_ПРА__1_РЗ_V_5_ГЛ_39_39_П_290_297CN__"/>
      <w:bookmarkEnd w:id="337"/>
      <w:r>
        <w:rPr>
          <w:rFonts w:ascii="Times New Roman" w:hAnsi="Times New Roman" w:cs="Times New Roman"/>
          <w:color w:val="000000"/>
          <w:sz w:val="24"/>
          <w:szCs w:val="24"/>
        </w:rPr>
        <w:t>290. На вентилях, задвижках и заслонках при отключении соответствующих участков трубопроводов, паропроводов, газопроводов и газоходов, а также на пусковых устройствах дымососов, дутьевых вентиляторов и питателей топлива должны быть вывешены плакаты «Не включать – работают люди». У пусковых устройств дымососов, дутьевых вентиляторов и питателей топлива необходимо снять плавкие вставки или отсоединить питающий их кабель.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 начала производства работ внутри барабана или коллектора котла, соединенного трубопроводами (паропровод, питательные, дренажные, спускные линии) с другими работающими котлами, а также перед его внутренним осмотром или ремонтом элементов, работающих под давлением, он должен быть отсоединен от всех трубопроводов заглушками, если на них установлена фланцевая арматура. В случае, если арматура трубопроводов пара и воды бесфланцевая, отключение котла должно производиться двумя запорными органами при наличии между ними дренажного устройства диаметром условного прохода не менее 32 мм, имеющего прямое соединение с атмосферой. Приводы задвижек, а также вентилей открытых дренажей и линий аварийного слива воды из барабана должны быть заперты на замок так, чтобы исключалась возможность ослабления их плотности при запертом замке. Ключи от замков должны храниться у лица, ответственного за исправное состояние и безопасную эксплуатацию котельной, если в организации не установлен другой порядок их хранения.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работе на газообразном топливе котел должен быть отключен и отглушен от общего газопровода.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8" w:name="CA0_ПРА__1_РЗ_V_5_ГЛ_39_39_П_291_298CN__"/>
      <w:bookmarkEnd w:id="338"/>
      <w:r>
        <w:rPr>
          <w:rFonts w:ascii="Times New Roman" w:hAnsi="Times New Roman" w:cs="Times New Roman"/>
          <w:color w:val="000000"/>
          <w:sz w:val="24"/>
          <w:szCs w:val="24"/>
        </w:rPr>
        <w:t>291. Применяемые при отключении котла заглушки, устанавливаемые между фланцами трубопроводов, должны быть соответствующей прочности и иметь выступающую часть (хвостовик), по которой определяют наличие установленной заглушки. Прокладки, устанавливаемые между фланцами и заглушкой, должны быть без хвостовиков. Толщина заглушек, применяемых для отключения котла, устанавливается исходя из расчета на прочность.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39" w:name="CA0_ПРА__1_РЗ_V_5_ГЛ_39_39_П_292_299CN__"/>
      <w:bookmarkEnd w:id="339"/>
      <w:r>
        <w:rPr>
          <w:rFonts w:ascii="Times New Roman" w:hAnsi="Times New Roman" w:cs="Times New Roman"/>
          <w:color w:val="000000"/>
          <w:sz w:val="24"/>
          <w:szCs w:val="24"/>
        </w:rPr>
        <w:t xml:space="preserve">292. Работы в элементах котельной установки (внутри топок и барабанов), а также газоходах должны проводиться после вентиляции их от вредных газов и проверки воздуха на загазованность по наряду-допуску, выдаваемому в соответствии с </w:t>
      </w:r>
      <w:hyperlink r:id="rId51" w:history="1">
        <w:r>
          <w:rPr>
            <w:rFonts w:ascii="Times New Roman" w:hAnsi="Times New Roman" w:cs="Times New Roman"/>
            <w:color w:val="A5A4FF"/>
            <w:sz w:val="24"/>
            <w:szCs w:val="24"/>
          </w:rPr>
          <w:t>постановлением Министерства труда и социальной защиты Республики Беларусь от 3 июня 2003 г. № 70</w:t>
        </w:r>
      </w:hyperlink>
      <w:r>
        <w:rPr>
          <w:rFonts w:ascii="Times New Roman" w:hAnsi="Times New Roman" w:cs="Times New Roman"/>
          <w:color w:val="000000"/>
          <w:sz w:val="24"/>
          <w:szCs w:val="24"/>
        </w:rPr>
        <w:t xml:space="preserve"> «Об утверждении межотраслевых общих правил по охране труда».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Время пребывания внутри топок, барабанов, газоходов, а также продолжительность отдыха определяет лицо, выдающее наряд-допуск, в зависимости от условий и характера работы, с указанием этого в наряде-допуске.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40" w:name="CA0_ПРА__1_РЗ_V_5_ГЛ_39_39_П_293_300CN__"/>
      <w:bookmarkEnd w:id="340"/>
      <w:r>
        <w:rPr>
          <w:rFonts w:ascii="Times New Roman" w:hAnsi="Times New Roman" w:cs="Times New Roman"/>
          <w:color w:val="000000"/>
          <w:sz w:val="24"/>
          <w:szCs w:val="24"/>
        </w:rPr>
        <w:t>293. При останове котла на длительный период должна быть произведена его консервация согласно эксплуатационной документации.</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41" w:name="CA0_ПРА__1_РЗ_V_5_ГЛ_40_40CN__chapter"/>
      <w:bookmarkEnd w:id="341"/>
      <w:r>
        <w:rPr>
          <w:rFonts w:ascii="Times New Roman" w:hAnsi="Times New Roman" w:cs="Times New Roman"/>
          <w:b/>
          <w:caps/>
          <w:color w:val="000000"/>
          <w:sz w:val="24"/>
          <w:szCs w:val="24"/>
        </w:rPr>
        <w:lastRenderedPageBreak/>
        <w:t>ГЛАВА 40</w:t>
      </w:r>
      <w:r>
        <w:rPr>
          <w:rFonts w:ascii="Times New Roman" w:hAnsi="Times New Roman" w:cs="Times New Roman"/>
          <w:b/>
          <w:caps/>
          <w:color w:val="000000"/>
          <w:sz w:val="24"/>
          <w:szCs w:val="24"/>
        </w:rPr>
        <w:br/>
        <w:t>СВАРКА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42" w:name="CA0_ПРА__1_РЗ_V_5_ГЛ_40_40_П_294_301CN__"/>
      <w:bookmarkEnd w:id="342"/>
      <w:r>
        <w:rPr>
          <w:rFonts w:ascii="Times New Roman" w:hAnsi="Times New Roman" w:cs="Times New Roman"/>
          <w:color w:val="000000"/>
          <w:sz w:val="24"/>
          <w:szCs w:val="24"/>
        </w:rPr>
        <w:t>294. При монтаже, ремонте, технической модернизации котлов применяется технология сварки, прошедшая производственную аттестацию (квалификацию) на основе испытаний технологического процесса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Сварку деталей котлов при изготовлении, монтаже, технической модернизации и ремонте должны осуществлять организации, располагающие работниками и техническими средствами, необходимыми для качественного выполнения работ.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Сварка оборудования или его отдельных элементов должна производиться по технологии, разработанной до начала работ, организацией, выполняющей указанные работы.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Техническая документация по сварке должна соответствовать требованиям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43" w:name="CA0_ПРА__1_РЗ_V_5_ГЛ_40_40_П_295_302CN__"/>
      <w:bookmarkEnd w:id="343"/>
      <w:r>
        <w:rPr>
          <w:rFonts w:ascii="Times New Roman" w:hAnsi="Times New Roman" w:cs="Times New Roman"/>
          <w:color w:val="000000"/>
          <w:sz w:val="24"/>
          <w:szCs w:val="24"/>
        </w:rPr>
        <w:t>295. Технология сварки должна содержать указания по технологии сварки металла (в том числе и по прихватке), применению присадочных материалов, видам и объему контроля, а также по предварительному и сопутствующему подогреву и термической обработке. Требования к сварке распространяются также и на наплавки.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44" w:name="CA0_ПРА__1_РЗ_V_5_ГЛ_40_40_П_296_303CN__"/>
      <w:bookmarkEnd w:id="344"/>
      <w:r>
        <w:rPr>
          <w:rFonts w:ascii="Times New Roman" w:hAnsi="Times New Roman" w:cs="Times New Roman"/>
          <w:color w:val="000000"/>
          <w:sz w:val="24"/>
          <w:szCs w:val="24"/>
        </w:rPr>
        <w:t>296. Для выполнения сварки должны быть применены исправные сварочные установки, аппаратура и приспособления, обеспечивающие соблюдение требований технологической документации.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45" w:name="CA0_ПРА__1_РЗ_V_5_ГЛ_40_40_П_297_304CN__"/>
      <w:bookmarkEnd w:id="345"/>
      <w:r>
        <w:rPr>
          <w:rFonts w:ascii="Times New Roman" w:hAnsi="Times New Roman" w:cs="Times New Roman"/>
          <w:color w:val="000000"/>
          <w:sz w:val="24"/>
          <w:szCs w:val="24"/>
        </w:rPr>
        <w:t>297. К производству работ по сварке и прихватке элементов котлов, предназначенных для работы под давлением, допускаются сварщики, имеющие аттестационное свидетельство (удостоверение) сварщика с указанными в нем характеристиками выполняемых работ, к которым он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46" w:name="CA0_ПРА__1_РЗ_V_5_ГЛ_40_40_П_298_305CN__"/>
      <w:bookmarkEnd w:id="346"/>
      <w:r>
        <w:rPr>
          <w:rFonts w:ascii="Times New Roman" w:hAnsi="Times New Roman" w:cs="Times New Roman"/>
          <w:color w:val="000000"/>
          <w:sz w:val="24"/>
          <w:szCs w:val="24"/>
        </w:rPr>
        <w:t>298. Сварщик, допущенный к выполнению сварочных работ на котлах, по результатам его аттестации, перед допуском к работе проходит проверку практических навыков путем сварки и контроля пробного сварного соединения не менее одного раза в течение шести месяцев.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Контрольное сварное соединение должно быть идентично производственному сварному соединению по марке стали, толщине или размерам труб, форме разделки кромок, методу сварки, сварочным материалам, положению шва, режимам и температуре подогрева, термообработке или однотипным с производственными сварными соединениями.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положительных результатах проверки пробного сварного соединения аккредитованной лабораторией на проведение испытаний сварных соединений оформляется протокол испытаний пробного сварного соединения, являющийся основанием для допуска сварщика к выполнению сварочных работ.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47" w:name="CA0_ПРА__1_РЗ_V_5_ГЛ_40_40_П_299_306CN__"/>
      <w:bookmarkEnd w:id="347"/>
      <w:r>
        <w:rPr>
          <w:rFonts w:ascii="Times New Roman" w:hAnsi="Times New Roman" w:cs="Times New Roman"/>
          <w:color w:val="000000"/>
          <w:sz w:val="24"/>
          <w:szCs w:val="24"/>
        </w:rPr>
        <w:t>299. Руководство по выполнению сварочных работ на котлах должно быть возложено на специалиста сварочного производства, прошедшего аттестацию в организации, в штате которой состоят научные работники в области сварки, родственных процессов и материаловедения.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48" w:name="CA0_ПРА__1_РЗ_V_5_ГЛ_40_40_П_300_307CN__"/>
      <w:bookmarkEnd w:id="348"/>
      <w:r>
        <w:rPr>
          <w:rFonts w:ascii="Times New Roman" w:hAnsi="Times New Roman" w:cs="Times New Roman"/>
          <w:color w:val="000000"/>
          <w:sz w:val="24"/>
          <w:szCs w:val="24"/>
        </w:rPr>
        <w:lastRenderedPageBreak/>
        <w:t>300. Перед началом сварки должно быть проверено качество сборки соединяемых элементов, а также состояние стыкуемых кромок и прилегающих к ним поверхностей. Способ подгонки и сборки кромок под сварку должен исключать возможность образования остаточных напряжений, закалочных участков и пластических деформаций основного металла котлов. При сборке не допускается подгонка кромок ударным способом или местным нагревом.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49" w:name="CA0_ПРА__1_РЗ_V_5_ГЛ_40_40_П_301_308CN__"/>
      <w:bookmarkEnd w:id="349"/>
      <w:r>
        <w:rPr>
          <w:rFonts w:ascii="Times New Roman" w:hAnsi="Times New Roman" w:cs="Times New Roman"/>
          <w:color w:val="000000"/>
          <w:sz w:val="24"/>
          <w:szCs w:val="24"/>
        </w:rPr>
        <w:t>301. Подготовка кромок и поверхностей под сварку должна быть выполнена механической обработкой либо путем термической резки или строжки (кислородной, воздушно-дуговой, плазменно-дуговой или другим термическим способом) с последующей механической обработкой (резцом, фрезой, абразивным инструментом). Глубина механической обработки после термической резки (строжки) должна быть указана в технологической документации в зависимости от восприимчивости конкретной марки стали к термическому циклу резки (строжки).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0" w:name="CA0_ПРА__1_РЗ_V_5_ГЛ_40_40_П_302_309CN__"/>
      <w:bookmarkEnd w:id="350"/>
      <w:r>
        <w:rPr>
          <w:rFonts w:ascii="Times New Roman" w:hAnsi="Times New Roman" w:cs="Times New Roman"/>
          <w:color w:val="000000"/>
          <w:sz w:val="24"/>
          <w:szCs w:val="24"/>
        </w:rPr>
        <w:t>302. При сборке стыковых соединений труб с односторонней разделкой кромок и свариваемых без подкладных колец и подварки корня шва смещение (несовпадение) внутренних кромок не должно превышать значений, установленных в технологической документации.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1" w:name="CA0_ПРА__1_РЗ_V_5_ГЛ_40_40_П_303_310CN__"/>
      <w:bookmarkEnd w:id="351"/>
      <w:r>
        <w:rPr>
          <w:rFonts w:ascii="Times New Roman" w:hAnsi="Times New Roman" w:cs="Times New Roman"/>
          <w:color w:val="000000"/>
          <w:sz w:val="24"/>
          <w:szCs w:val="24"/>
        </w:rPr>
        <w:t>303. Кромки деталей, подлежащих сварке, и прилегающие к ним участки должны быть очищены от ржавчины, окалины, краски, масла и других загрязнений в соответствии с требованиями технологической документации.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2" w:name="CA0_ПРА__1_РЗ_V_5_ГЛ_40_40_П_304_311CN__"/>
      <w:bookmarkEnd w:id="352"/>
      <w:r>
        <w:rPr>
          <w:rFonts w:ascii="Times New Roman" w:hAnsi="Times New Roman" w:cs="Times New Roman"/>
          <w:color w:val="000000"/>
          <w:sz w:val="24"/>
          <w:szCs w:val="24"/>
        </w:rPr>
        <w:t>304. Приварка и удаление вспомогательных элементов (сборочных устройств, временных креплений) должны быть произведены в соответствии с указаниями проектной и технологической документации по технологии, исключающей образование трещин и закалочных зон в металле котлов. Приварку этих элементов должен выполнять сварщик, допущенный к проведению сварочных работ на данном котле по технологии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3" w:name="CA0_ПРА__1_РЗ_V_5_ГЛ_40_40_П_305_312CN__"/>
      <w:bookmarkEnd w:id="353"/>
      <w:r>
        <w:rPr>
          <w:rFonts w:ascii="Times New Roman" w:hAnsi="Times New Roman" w:cs="Times New Roman"/>
          <w:color w:val="000000"/>
          <w:sz w:val="24"/>
          <w:szCs w:val="24"/>
        </w:rPr>
        <w:t>305. Прихватка собранных под сварку элементов должна быть выполнена с использованием тех же сварочных материалов, которые будут применены (или допускаются к применению) для сварки данного соединения.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Прихватки при дальнейшем проведении сварочных работ удаляют или переплавляют основным швом.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4" w:name="CA0_ПРА__1_РЗ_V_5_ГЛ_40_40_П_306_313CN__"/>
      <w:bookmarkEnd w:id="354"/>
      <w:r>
        <w:rPr>
          <w:rFonts w:ascii="Times New Roman" w:hAnsi="Times New Roman" w:cs="Times New Roman"/>
          <w:color w:val="000000"/>
          <w:sz w:val="24"/>
          <w:szCs w:val="24"/>
        </w:rPr>
        <w:t>306. Сварные соединения элементов, работающих под избыточным давлением, с толщиной стенки более 6 мм подлежат маркировке (клеймению), позволяющей установить фамилию сварщика, выполнившего сварку. Система маркировки указывается в технологической документации. Способ маркировки должен исключать наклеп, подкалку или недопустимое утонение толщины металла и обеспечить сохранность маркировки в течение всего периода эксплуатации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Необходимость и способ маркировки сварных соединений с толщиной стенки 6 мм и менее устанавливается требованиями технологической документации.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отсутствии указаний в технологической документации способа маркировки сварных соединений с толщиной стенки 6 мм и менее, допускается к отчетно-сварочной документации прикладывать сборочный чертеж с обозначением сварных соединений и номером клейма сварщика.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5" w:name="CA0_ПРА__1_РЗ_V_5_ГЛ_40_40_П_307_314CN__"/>
      <w:bookmarkEnd w:id="355"/>
      <w:r>
        <w:rPr>
          <w:rFonts w:ascii="Times New Roman" w:hAnsi="Times New Roman" w:cs="Times New Roman"/>
          <w:color w:val="000000"/>
          <w:sz w:val="24"/>
          <w:szCs w:val="24"/>
        </w:rPr>
        <w:lastRenderedPageBreak/>
        <w:t>307. Если все сварные соединения данного котла выполнены одним сварщиком, то маркировку каждого сварного соединения допускается не производить. В этом случае клеймо сварщика должно быть указано в сборочных чертежах. Сборочные чертежи должны храниться вместе с паспортом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6" w:name="CA0_ПРА__1_РЗ_V_5_ГЛ_40_40_П_308_315CN__"/>
      <w:bookmarkEnd w:id="356"/>
      <w:r>
        <w:rPr>
          <w:rFonts w:ascii="Times New Roman" w:hAnsi="Times New Roman" w:cs="Times New Roman"/>
          <w:color w:val="000000"/>
          <w:sz w:val="24"/>
          <w:szCs w:val="24"/>
        </w:rPr>
        <w:t>308. Если сварное соединение выполняли несколько сварщиков, то на нем должно быть поставлено клеймо каждого сварщика, участвовавшего в его выполнении, в порядке, установленном в технологической документации.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Клеймение (маркировка) сварных швов должно быть выполнено непосредственно после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процессе монтажа котлов после пескоструйки, грунтовки (покраски), а также при механической очистке основного металла и сварных швов при техническом диагностировании, следует сохранить (восстановить) клеймение (маркировку) сварных швов.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7" w:name="CA0_ПРА__1_РЗ_V_5_ГЛ_40_40_П_309_316CN__"/>
      <w:bookmarkEnd w:id="357"/>
      <w:r>
        <w:rPr>
          <w:rFonts w:ascii="Times New Roman" w:hAnsi="Times New Roman" w:cs="Times New Roman"/>
          <w:color w:val="000000"/>
          <w:sz w:val="24"/>
          <w:szCs w:val="24"/>
        </w:rPr>
        <w:t>309. Сварочные материалы, применяемые для сварки монтаже, ремонте, технической модернизации котлов должны соответствовать требованиям проектной документации и технологии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Сварочное оборудование для дуговой сварки плавлением, применяемое при выполнении сварных соединений котлов, должно иметь разрешение (свидетельство), выданное в соответствии с подпунктом 19.19.1 пункта 19.19 </w:t>
      </w:r>
      <w:hyperlink r:id="rId52"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w:t>
      </w:r>
      <w:r>
        <w:rPr>
          <w:rFonts w:ascii="Times New Roman" w:hAnsi="Times New Roman" w:cs="Times New Roman"/>
          <w:color w:val="000000"/>
          <w:sz w:val="24"/>
          <w:szCs w:val="24"/>
        </w:rPr>
        <w:pict>
          <v:shape id="_x0000_i1040"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8" w:name="CA0_ПРА__1_РЗ_V_5_ГЛ_40_40_П_310_317CN__"/>
      <w:bookmarkEnd w:id="358"/>
      <w:r>
        <w:rPr>
          <w:rFonts w:ascii="Times New Roman" w:hAnsi="Times New Roman" w:cs="Times New Roman"/>
          <w:color w:val="000000"/>
          <w:sz w:val="24"/>
          <w:szCs w:val="24"/>
        </w:rPr>
        <w:t>310. Для просушки или прокаливания сварочные материалы должны быть извлечены из своих оригинальных упаковок. При извлечении из печи сварочные материалы должны быть защищены от вредных воздействий, способствующих увеличению влажности, путем хранения их после прокалки (просушки) в специальных пеналах заводского изготовления.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Печи для сушки или прокаливания сварочных материалов должны быть оснащены приборами (устройствами) для измерения температуры нагрева.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59" w:name="CA0_ПРА__1_РЗ_V_5_ГЛ_40_40_П_311_318CN__"/>
      <w:bookmarkEnd w:id="359"/>
      <w:r>
        <w:rPr>
          <w:rFonts w:ascii="Times New Roman" w:hAnsi="Times New Roman" w:cs="Times New Roman"/>
          <w:color w:val="000000"/>
          <w:sz w:val="24"/>
          <w:szCs w:val="24"/>
        </w:rPr>
        <w:t>311. Если покрытые металлические электроды, сварочная проволока, сварочные прутки имеют следы повреждений или каких-либо неблагоприятных воздействий, то они не подлежат использованию.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 следам повреждений или неблагоприятных воздействий на сварочные материалы относятся поврежденное или отслоившееся покрытие металлических электродов или защитное покрытие проволоки, ржавая или грязная поверхность присадочных прутков или проволоки.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обнаружении повреждения или порчи упаковки сварочных материалов решение об использовании этих материалов принимает руководитель сварочных работ.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0" w:name="CA0_ПРА__1_РЗ_V_5_ГЛ_40_40_П_312_319CN__"/>
      <w:bookmarkEnd w:id="360"/>
      <w:r>
        <w:rPr>
          <w:rFonts w:ascii="Times New Roman" w:hAnsi="Times New Roman" w:cs="Times New Roman"/>
          <w:color w:val="000000"/>
          <w:sz w:val="24"/>
          <w:szCs w:val="24"/>
        </w:rPr>
        <w:t>312. Применяемые сварочные материалы, условия их хранения, подготовка к использованию должны соответствовать требованиям руководства (инструкции) по эксплуатации котла или требованиям изготовителя сварочных материалов.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1" w:name="CA0_ПРА__1_РЗ_V_5_ГЛ_40_40_П_313_320CN__"/>
      <w:bookmarkEnd w:id="361"/>
      <w:r>
        <w:rPr>
          <w:rFonts w:ascii="Times New Roman" w:hAnsi="Times New Roman" w:cs="Times New Roman"/>
          <w:color w:val="000000"/>
          <w:sz w:val="24"/>
          <w:szCs w:val="24"/>
        </w:rPr>
        <w:t>313. Сварочные материалы могут быть использованы только при наличии на них соответствующей сопроводительной документации.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Каждая партия электродов должна быть проконтролирована на сварочно-технологические свойства, а также на соответствие содержания легирующих элементов </w:t>
      </w:r>
      <w:r>
        <w:rPr>
          <w:rFonts w:ascii="Times New Roman" w:hAnsi="Times New Roman" w:cs="Times New Roman"/>
          <w:color w:val="000000"/>
          <w:sz w:val="24"/>
          <w:szCs w:val="24"/>
        </w:rPr>
        <w:lastRenderedPageBreak/>
        <w:t>нормированному составу путем стилоскопирования (или другим спектральным методом, обеспечивающим подтверждение наличия в металле легирующих элементов) наплавленного металла, выполненного легированными электродами.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Каждая партия порошковой проволоки должна быть проконтролирована на сварочно-технологические свойства.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Каждая бухта (моток, катушка) легированной сварочной проволоки должна быть проконтролирована на наличие основных легирующих элементов путем стилоскопирования или другим спектральным методом, обеспечивающим подтверждение наличия в металле легирующих элементов.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Каждая партия проволоки с каждой партией флюса, которые будут использованы совместно для автоматической сварки под флюсом, должна быть проконтролирована на механические свойства металла шва.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Каждая партия высоколегированных электродов должна быть проконтролирована на определение содержания ферритной фазы в наплавленном металле для высоколегированных сварочных материалов, предназначенных для работы при температуре выше 350 °С, а в остальных случаях – в соответствии с требованиями конструкторской документации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2" w:name="CA0_ПРА__1_РЗ_V_5_ГЛ_40_40_П_314_321CN__"/>
      <w:bookmarkEnd w:id="362"/>
      <w:r>
        <w:rPr>
          <w:rFonts w:ascii="Times New Roman" w:hAnsi="Times New Roman" w:cs="Times New Roman"/>
          <w:color w:val="000000"/>
          <w:sz w:val="24"/>
          <w:szCs w:val="24"/>
        </w:rPr>
        <w:t>314. Технология сварки при монтаже, ремонте, технической модернизации котлов допускается к применению после подтверждения ее технологичности на реальных изделиях, проверки всего комплекса требуемых свойств сварных соединений и освоения эффективных методов контроля их качества.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3" w:name="CA0_ПРА__1_РЗ_V_5_ГЛ_40_40_П_315_322CN__"/>
      <w:bookmarkEnd w:id="363"/>
      <w:r>
        <w:rPr>
          <w:rFonts w:ascii="Times New Roman" w:hAnsi="Times New Roman" w:cs="Times New Roman"/>
          <w:color w:val="000000"/>
          <w:sz w:val="24"/>
          <w:szCs w:val="24"/>
        </w:rPr>
        <w:t>315. Аттестацию (квалификацию) технологии сварки подразделяют на исследовательскую и производственную. Исследовательскую аттестацию (квалификацию) проводят компетентные организации при подготовке к внедрению новой, ранее не аттестованной (не прошедшей квалификацию) технологии сварки.</w:t>
      </w:r>
      <w:r>
        <w:rPr>
          <w:rFonts w:ascii="Times New Roman" w:hAnsi="Times New Roman" w:cs="Times New Roman"/>
          <w:color w:val="000000"/>
          <w:sz w:val="24"/>
          <w:szCs w:val="24"/>
        </w:rPr>
        <w:pict>
          <v:shape id="_x0000_i1041"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Перед началом выполнения сварных соединений котлов, организация должна провести производственную аттестацию (квалификацию) технологии сварки на основании рекомендаций, выданных по результатам исследовательской аттестации (квалификации) технологии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4" w:name="CA0_ПРА__1_РЗ_V_5_ГЛ_40_40_П_316_324CN__"/>
      <w:bookmarkEnd w:id="364"/>
      <w:r>
        <w:rPr>
          <w:rFonts w:ascii="Times New Roman" w:hAnsi="Times New Roman" w:cs="Times New Roman"/>
          <w:color w:val="000000"/>
          <w:sz w:val="24"/>
          <w:szCs w:val="24"/>
        </w:rPr>
        <w:t>316. Исследовательскую аттестацию (квалификацию) технологии сварки проводят в целях определения характеристик сварных соединений, необходимых для расчетов при проектировании и выдаче технологических рекомендаций (область применения технологии, сварочные материалы, режимы подогрева, сварки и термической обработки, гарантируемые показатели приемо-сдаточных характеристик сварного соединения, методы контроля).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Характеристики сварных соединений, определяемые при исследовательской аттестации (квалификации) технологии сварки, выбирают в зависимости от вида и назначения основного металла и следующих условий эксплуатации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механические свойства при нормальной (20 +/–) 1 °C и рабочей температуре, в том числе временное сопротивление разрыву, предел текучести, относительное удлинение и относительное сужение металла шва, ударная вязкость металла шва и зоны термического влияния сварки, временное сопротивление разрыву и угол изгиба сварного соединения;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длительная прочность, пластичность и ползучесть;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циклическая прочность;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критическая температура хрупкости металла шва и зоны термического влияния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стабильность свойств сварных соединений после термического старения при рабочей температуре;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интенсивность окисления в рабочей среде;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отсутствие недопустимых дефектов;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стойкость против межкристаллитной коррозии (для сварных соединений элементов из сталей аустенитного класса);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характеристики, специфические для выполняемых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 результатам проведения исследовательской аттестации (квалификации) технологии сварки компетентные организации выдают рекомендации для проведения производственной аттестации (квалификации) технологии сварки.</w:t>
      </w:r>
      <w:r>
        <w:rPr>
          <w:rFonts w:ascii="Times New Roman" w:hAnsi="Times New Roman" w:cs="Times New Roman"/>
          <w:color w:val="000000"/>
          <w:sz w:val="24"/>
          <w:szCs w:val="24"/>
        </w:rPr>
        <w:pict>
          <v:shape id="_x0000_i1042"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5" w:name="CA0_ПРА__1_РЗ_V_5_ГЛ_40_40_П_317_325CN__"/>
      <w:bookmarkEnd w:id="365"/>
      <w:r>
        <w:rPr>
          <w:rFonts w:ascii="Times New Roman" w:hAnsi="Times New Roman" w:cs="Times New Roman"/>
          <w:color w:val="000000"/>
          <w:sz w:val="24"/>
          <w:szCs w:val="24"/>
        </w:rPr>
        <w:t>317. Производственную аттестацию (квалификацию) технологии сварки проводят до начала ее применения в целях проверки соответствия сварных соединений, выполненных по ней в конкретных условиях производства, требованиям настоящих Правил и технологической документации.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6" w:name="CA0_ПРА__1_РЗ_V_5_ГЛ_40_40_П_318_326CN__"/>
      <w:bookmarkEnd w:id="366"/>
      <w:r>
        <w:rPr>
          <w:rFonts w:ascii="Times New Roman" w:hAnsi="Times New Roman" w:cs="Times New Roman"/>
          <w:color w:val="000000"/>
          <w:sz w:val="24"/>
          <w:szCs w:val="24"/>
        </w:rPr>
        <w:t>318. Производственная аттестация (квалификация) должна быть проведена для каждой группы однотипных сварных соединений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7" w:name="CA0_ПРА__1_РЗ_V_5_ГЛ_40_40_П_319_327CN__"/>
      <w:bookmarkEnd w:id="367"/>
      <w:r>
        <w:rPr>
          <w:rFonts w:ascii="Times New Roman" w:hAnsi="Times New Roman" w:cs="Times New Roman"/>
          <w:color w:val="000000"/>
          <w:sz w:val="24"/>
          <w:szCs w:val="24"/>
        </w:rPr>
        <w:t>319. Производственную аттестацию (квалификацию) технологии сварки проводит аттестационная комиссия, созданная в специализированной организации, имеющей лицензию на осуществление деятельности в области промышленной безопасности в части выполнения работ и (или) услуг по монтажу и (или) ремонту паровых котлов с давлением пара не более 0,07 МПа и водогрейных котлов с температурой нагрева воды не выше 115 °C единичной тепловой мощностью 100 кВт и более.</w:t>
      </w:r>
      <w:r>
        <w:rPr>
          <w:rFonts w:ascii="Times New Roman" w:hAnsi="Times New Roman" w:cs="Times New Roman"/>
          <w:color w:val="000000"/>
          <w:sz w:val="24"/>
          <w:szCs w:val="24"/>
        </w:rPr>
        <w:pict>
          <v:shape id="_x0000_i1043"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Производственная аттестация (квалификация) технологии сварки проводится в соответствии с программой производственной аттестации (квалификации) технологии сварки, разработанной указанной в части первой настоящего пункта организацией и утвержденной председателем комиссии. Программа производственной аттестации (квалификации) технологии сварки должна предусматривать проведение неразрушающего и разрушающего контроля сварных соединений, оценку качества сварки по результатам контроля и оформление итогового документа по результатам производственной аттестации (квалификации).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8" w:name="CA0_ПРА__1_РЗ_V_5_ГЛ_40_40_П_320_329CN__"/>
      <w:bookmarkEnd w:id="368"/>
      <w:r>
        <w:rPr>
          <w:rFonts w:ascii="Times New Roman" w:hAnsi="Times New Roman" w:cs="Times New Roman"/>
          <w:color w:val="000000"/>
          <w:sz w:val="24"/>
          <w:szCs w:val="24"/>
        </w:rPr>
        <w:t>320. Для проведения производственной аттестации (квалификации) технологии сварки на основе производственного опыта разрабатывается предварительная инструкция на технологический процесс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69" w:name="CA0_ПРА__1_РЗ_V_5_ГЛ_40_40_П_321_330CN__"/>
      <w:bookmarkEnd w:id="369"/>
      <w:r>
        <w:rPr>
          <w:rFonts w:ascii="Times New Roman" w:hAnsi="Times New Roman" w:cs="Times New Roman"/>
          <w:color w:val="000000"/>
          <w:sz w:val="24"/>
          <w:szCs w:val="24"/>
        </w:rPr>
        <w:t>321. Испытания контрольных сварных соединений, выполняемые при осуществлении аттестации (квалификации) технологии сварки должны проводиться в аккредитованной лаборатории на проведение испытаний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Металлографические исследования и механические испытания контрольных образцов проводятся аккредитованными лабораториями на проведение испытаний сварных соединений компетентных организаций.</w:t>
      </w:r>
      <w:r>
        <w:rPr>
          <w:rFonts w:ascii="Times New Roman" w:hAnsi="Times New Roman" w:cs="Times New Roman"/>
          <w:color w:val="000000"/>
          <w:sz w:val="24"/>
          <w:szCs w:val="24"/>
        </w:rPr>
        <w:pict>
          <v:shape id="_x0000_i1044"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положительных результатах испытаний, технология сварки признается прошедшей производственную аттестацию (квалификацию), а предварительная инструкция на технологический процесс сварки оформляется и утверждается в виде инструкции на квалифицированный технологический процесс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0" w:name="CA0_ПРА__1_РЗ_V_5_ГЛ_40_40_П_322_331CN__"/>
      <w:bookmarkEnd w:id="370"/>
      <w:r>
        <w:rPr>
          <w:rFonts w:ascii="Times New Roman" w:hAnsi="Times New Roman" w:cs="Times New Roman"/>
          <w:color w:val="000000"/>
          <w:sz w:val="24"/>
          <w:szCs w:val="24"/>
        </w:rPr>
        <w:t xml:space="preserve">322. Результаты и область распространения производственной аттестации (квалификации) технологии сварки должны быть согласованы с Госпромнадзором в соответствии с подпунктом 19.33.1 пункта 19.33 </w:t>
      </w:r>
      <w:hyperlink r:id="rId53"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w:t>
      </w:r>
      <w:r>
        <w:rPr>
          <w:rFonts w:ascii="Times New Roman" w:hAnsi="Times New Roman" w:cs="Times New Roman"/>
          <w:color w:val="000000"/>
          <w:sz w:val="24"/>
          <w:szCs w:val="24"/>
        </w:rPr>
        <w:pict>
          <v:shape id="_x0000_i1045"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Результаты и область распространения производственной аттестации (квалификации) технологии сварки должны быть оформлены протоколом, содержащим информацию: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геометрические параметры сварных соединений контрольных образцов, пространственные положения сварки, марки сталей контрольных образцов и сварочных материалов;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результаты испытаний сварных соединений контрольных образцов;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область распространения технологии сварки в части диапазонов геометрических параметров сварных соединений, пространственного положения сварки, групп сталей и сварочных материалов, наименования потенциально опасных объектов;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обозначение и наименование ТНПА, касающихся проведения оценки качества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общая оценка технологии сварки и контроля качества сварных соединений контрольных образцов.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1" w:name="CA0_ПРА__1_РЗ_V_5_ГЛ_40_40_П_323_333CN__"/>
      <w:bookmarkEnd w:id="371"/>
      <w:r>
        <w:rPr>
          <w:rFonts w:ascii="Times New Roman" w:hAnsi="Times New Roman" w:cs="Times New Roman"/>
          <w:color w:val="000000"/>
          <w:sz w:val="24"/>
          <w:szCs w:val="24"/>
        </w:rPr>
        <w:t xml:space="preserve">323. В случае ухудшения свойств или качества сварных соединений по отношению к уровню, установленному производственной аттестацией (квалификацией), специализированная организация, указанная в части первой </w:t>
      </w:r>
      <w:hyperlink r:id="rId54" w:history="1">
        <w:r>
          <w:rPr>
            <w:rFonts w:ascii="Times New Roman" w:hAnsi="Times New Roman" w:cs="Times New Roman"/>
            <w:color w:val="0000FF"/>
            <w:sz w:val="24"/>
            <w:szCs w:val="24"/>
          </w:rPr>
          <w:t>пункта 319</w:t>
        </w:r>
      </w:hyperlink>
      <w:r>
        <w:rPr>
          <w:rFonts w:ascii="Times New Roman" w:hAnsi="Times New Roman" w:cs="Times New Roman"/>
          <w:color w:val="000000"/>
          <w:sz w:val="24"/>
          <w:szCs w:val="24"/>
        </w:rPr>
        <w:t xml:space="preserve"> настоящих Правил, должна приостановить применение технологии сварки, установить и устранить причины, вызвавшие их ухудшение, и провести повторную производственную аттестацию (квалификацию), а при необходимости – и исследовательскую аттестацию (квалификацию).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2" w:name="CA0_ПРА__1_РЗ_V_5_ГЛ_40_40_П_324_334CN__"/>
      <w:bookmarkEnd w:id="372"/>
      <w:r>
        <w:rPr>
          <w:rFonts w:ascii="Times New Roman" w:hAnsi="Times New Roman" w:cs="Times New Roman"/>
          <w:color w:val="000000"/>
          <w:sz w:val="24"/>
          <w:szCs w:val="24"/>
        </w:rPr>
        <w:t>324. Не допускается применение газовой сварки для деталей из аустенитных сталей и высокохромистых сталей мартенситного и мартенситно-ферритного класса.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3" w:name="CA0_ПРА__1_РЗ_V_5_ГЛ_40_40_П_325_335CN__"/>
      <w:bookmarkEnd w:id="373"/>
      <w:r>
        <w:rPr>
          <w:rFonts w:ascii="Times New Roman" w:hAnsi="Times New Roman" w:cs="Times New Roman"/>
          <w:color w:val="000000"/>
          <w:sz w:val="24"/>
          <w:szCs w:val="24"/>
        </w:rPr>
        <w:t>325. Сварка элементов, работающих под избыточным давлением, как правило, должна проводиться при положительной температуре окружающего воздуха. Допускается выполнять сварку в условиях отрицательной температуры при соблюдении требований технологической документации и создании необходимых условий для защиты места сварки и сварщика от воздействий ветра и атмосферных осадков. При отрицательной температуре окружающего воздуха металл в районе сварного соединения перед сваркой должен быть просушен и прогрет с доведением температуры до положительного значения.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4" w:name="CA0_ПРА__1_РЗ_V_5_ГЛ_40_40_П_326_336CN__"/>
      <w:bookmarkEnd w:id="374"/>
      <w:r>
        <w:rPr>
          <w:rFonts w:ascii="Times New Roman" w:hAnsi="Times New Roman" w:cs="Times New Roman"/>
          <w:color w:val="000000"/>
          <w:sz w:val="24"/>
          <w:szCs w:val="24"/>
        </w:rPr>
        <w:t xml:space="preserve">326. Необходимость и режим предварительного и сопутствующих подогревов свариваемых деталей определяются технологией сварки и должны быть указаны в проектной и технологической документации. При отрицательной температуре </w:t>
      </w:r>
      <w:r>
        <w:rPr>
          <w:rFonts w:ascii="Times New Roman" w:hAnsi="Times New Roman" w:cs="Times New Roman"/>
          <w:color w:val="000000"/>
          <w:sz w:val="24"/>
          <w:szCs w:val="24"/>
        </w:rPr>
        <w:lastRenderedPageBreak/>
        <w:t>окружающего воздуха подогрев производят в тех же случаях, что и при положительной, при этом температура подогрева должна быть выше на 50 °C.</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5" w:name="CA0_ПРА__1_РЗ_V_5_ГЛ_40_40_П_327_337CN__"/>
      <w:bookmarkEnd w:id="375"/>
      <w:r>
        <w:rPr>
          <w:rFonts w:ascii="Times New Roman" w:hAnsi="Times New Roman" w:cs="Times New Roman"/>
          <w:color w:val="000000"/>
          <w:sz w:val="24"/>
          <w:szCs w:val="24"/>
        </w:rPr>
        <w:t>327. После проведения сварочных работ, сварной шов и прилегающие участки должны быть очищены от шлака, брызг металла и других загрязнений.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Внутренний грат в стыках труб, выполненных контактной сваркой, должен быть удален для обеспечения заданного проходного сечения.</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76" w:name="CA0_ПРА__1_РЗ_V_5_ГЛ_41_41CN__chapter"/>
      <w:bookmarkEnd w:id="376"/>
      <w:r>
        <w:rPr>
          <w:rFonts w:ascii="Times New Roman" w:hAnsi="Times New Roman" w:cs="Times New Roman"/>
          <w:b/>
          <w:caps/>
          <w:color w:val="000000"/>
          <w:sz w:val="24"/>
          <w:szCs w:val="24"/>
        </w:rPr>
        <w:t>ГЛАВА 41</w:t>
      </w:r>
      <w:r>
        <w:rPr>
          <w:rFonts w:ascii="Times New Roman" w:hAnsi="Times New Roman" w:cs="Times New Roman"/>
          <w:b/>
          <w:caps/>
          <w:color w:val="000000"/>
          <w:sz w:val="24"/>
          <w:szCs w:val="24"/>
        </w:rPr>
        <w:br/>
        <w:t>ИСПРАВЛЕНИЕ ДЕФЕКТОВ В СВАРНЫХ СОЕДИНЕНИЯХ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7" w:name="CA0_ПРА__1_РЗ_V_5_ГЛ_41_41_П_328_338CN__"/>
      <w:bookmarkEnd w:id="377"/>
      <w:r>
        <w:rPr>
          <w:rFonts w:ascii="Times New Roman" w:hAnsi="Times New Roman" w:cs="Times New Roman"/>
          <w:color w:val="000000"/>
          <w:sz w:val="24"/>
          <w:szCs w:val="24"/>
        </w:rPr>
        <w:t>328. Недопустимые дефекты, обнаруженные в процессе монтажа, технической модернизации, ремонта, испытаний должны быть устранены с последующим контролем исправленных участков.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Технология устранения дефектов устанавливается технологической документацией. Отклонения от принятой технологии исправления дефектов должны быть согласованы с ее разработчиком.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Методы и качество устранения дефектов должны обеспечивать необходимую надежность и безопасность работы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8" w:name="CA0_ПРА__1_РЗ_V_5_ГЛ_41_41_П_329_339CN__"/>
      <w:bookmarkEnd w:id="378"/>
      <w:r>
        <w:rPr>
          <w:rFonts w:ascii="Times New Roman" w:hAnsi="Times New Roman" w:cs="Times New Roman"/>
          <w:color w:val="000000"/>
          <w:sz w:val="24"/>
          <w:szCs w:val="24"/>
        </w:rPr>
        <w:t>329. Удаление дефектов следует проводить механическим способом с обеспечением плавных переходов в местах выборок. Максимальные размеры и форма подлежащих заварке выборок устанавливаются технологической документацией.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Разрешается применение способов термической резки (строжки) для удаления внутренних дефектов с последующей обработкой поверхности выборки механическим способом.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Полнота удаления дефектов должна быть проконтролирована визуально и одним из методов неразрушающего контроля (вихретоковым или капиллярным или магнитопорошковым либо травлением).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79" w:name="CA0_ПРА__1_РЗ_V_5_ГЛ_41_41_П_330_340CN__"/>
      <w:bookmarkEnd w:id="379"/>
      <w:r>
        <w:rPr>
          <w:rFonts w:ascii="Times New Roman" w:hAnsi="Times New Roman" w:cs="Times New Roman"/>
          <w:color w:val="000000"/>
          <w:sz w:val="24"/>
          <w:szCs w:val="24"/>
        </w:rPr>
        <w:t>330. Выборка обнаруженных мест дефектов без последующей заварки разрешается при условии сохранения минимально допустимой толщины стенки детали в месте максимальной глубины выборки и подтверждением расчетом на прочность.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80" w:name="CA0_ПРА__1_РЗ_V_5_ГЛ_41_41_П_331_341CN__"/>
      <w:bookmarkEnd w:id="380"/>
      <w:r>
        <w:rPr>
          <w:rFonts w:ascii="Times New Roman" w:hAnsi="Times New Roman" w:cs="Times New Roman"/>
          <w:color w:val="000000"/>
          <w:sz w:val="24"/>
          <w:szCs w:val="24"/>
        </w:rPr>
        <w:t>331. Если при контроле исправленного участка будут обнаружены дефекты, то должно быть проведено повторное исправление в том же порядке, что и первое.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Исправление дефектов на одном и том же участке сварного соединения разрешается проводить не более трех раз.</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случае вырезки дефектного сварного соединения труб и последующей вварки (вставки) в виде отрезка трубы два вновь выполненных сварных соединения не считают исправлением дефектов.</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81" w:name="CA0_ПРА__1_РЗ_V_5_ГЛ_42_42CN__chapter_4"/>
      <w:bookmarkEnd w:id="381"/>
      <w:r>
        <w:rPr>
          <w:rFonts w:ascii="Times New Roman" w:hAnsi="Times New Roman" w:cs="Times New Roman"/>
          <w:b/>
          <w:caps/>
          <w:color w:val="000000"/>
          <w:sz w:val="24"/>
          <w:szCs w:val="24"/>
        </w:rPr>
        <w:t>ГЛАВА 42</w:t>
      </w:r>
      <w:r>
        <w:rPr>
          <w:rFonts w:ascii="Times New Roman" w:hAnsi="Times New Roman" w:cs="Times New Roman"/>
          <w:b/>
          <w:caps/>
          <w:color w:val="000000"/>
          <w:sz w:val="24"/>
          <w:szCs w:val="24"/>
        </w:rPr>
        <w:br/>
        <w:t>КОНТРОЛЬ ВЫПОЛНЕННЫХ РАБОТ. ТРЕБОВАНИЯ К ДОКУМЕНТАЦИИ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82" w:name="CA0_ПРА__1_РЗ_V_5_ГЛ_42_42_П_332_342CN__"/>
      <w:bookmarkEnd w:id="382"/>
      <w:r>
        <w:rPr>
          <w:rFonts w:ascii="Times New Roman" w:hAnsi="Times New Roman" w:cs="Times New Roman"/>
          <w:color w:val="000000"/>
          <w:sz w:val="24"/>
          <w:szCs w:val="24"/>
        </w:rPr>
        <w:t xml:space="preserve">332. Контроль качества монтажа для стационарно установленных котлов должен быть подтвержден удостоверением о качестве монтажа. Удостоверение о качестве монтажа </w:t>
      </w:r>
      <w:r>
        <w:rPr>
          <w:rFonts w:ascii="Times New Roman" w:hAnsi="Times New Roman" w:cs="Times New Roman"/>
          <w:color w:val="000000"/>
          <w:sz w:val="24"/>
          <w:szCs w:val="24"/>
        </w:rPr>
        <w:lastRenderedPageBreak/>
        <w:t>должно составляться организацией, производившей монтаж, подписываться руководителем этой организации, а также владельцем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удостоверении о качестве монтажа должны быть приведены следующие данные: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организации, производившей монтаж;</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дата монтажа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владельца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изготовителя оборудования и заводской номер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примененных организацией, производившей монтаж, материалах, не вошедших в объем поставки изготовителя и дополнительно указанных в паспорте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 удостоверению о качестве монтажа, организацией, производившей монтаж, должны быть приложены: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сварке, включающие вид сварки, тип и марка электродов;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сварщиках, термистах, включающие их фамилии, собственные имена, отчества (если таковые имеются) и номера аттестационных свидетельств (удостоверений);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термообработке сварных соединений (вид, режим);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методы, объемы и результаты контроля качества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свидетельства об изготовлении элементов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документы об оценке соответствия (или их копии), подтверждающие соответствие элементов оборудования требованиям </w:t>
      </w:r>
      <w:hyperlink r:id="rId55" w:history="1">
        <w:r>
          <w:rPr>
            <w:rFonts w:ascii="Times New Roman" w:hAnsi="Times New Roman" w:cs="Times New Roman"/>
            <w:color w:val="0000FF"/>
            <w:sz w:val="24"/>
            <w:szCs w:val="24"/>
          </w:rPr>
          <w:t>ТР ТС 032/2013</w:t>
        </w:r>
      </w:hyperlink>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сертификаты качества (или их копии) на основные и сварочные материалы, примененные при монтаже;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документы по результатам контроля качества выполненных работ (протоколы, заключения, отчеты и акты по результатам проведения неразрушающего, разрушающего контроля и гидравлических или пневматических испытаний);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копии лицензии на осуществление деятельности в области промышленной безопасности.</w:t>
      </w:r>
      <w:r>
        <w:rPr>
          <w:rFonts w:ascii="Times New Roman" w:hAnsi="Times New Roman" w:cs="Times New Roman"/>
          <w:color w:val="000000"/>
          <w:sz w:val="24"/>
          <w:szCs w:val="24"/>
        </w:rPr>
        <w:pict>
          <v:shape id="_x0000_i1046"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83" w:name="CA0_ПРА__1_РЗ_V_5_ГЛ_42_42_П_333_343CN__"/>
      <w:bookmarkEnd w:id="383"/>
      <w:r>
        <w:rPr>
          <w:rFonts w:ascii="Times New Roman" w:hAnsi="Times New Roman" w:cs="Times New Roman"/>
          <w:color w:val="000000"/>
          <w:sz w:val="24"/>
          <w:szCs w:val="24"/>
        </w:rPr>
        <w:t>333. Контроль качества ремонта с применением сварки и термической обработки должен быть подтвержден документацией по результатам выполненных работ, включающей: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документы по результатам контроля качества работ (протоколы, заключения, отчеты и акты по результатам проведения неразрушающего, разрушающего контроля и гидравлических или пневматических испытаний);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технологию сварки, которая должна содержать указания по технологии сварки металла (в том числе и по прихватке), применению присадочных материалов, видам и объему контроля, а также по предварительному и сопутствующему подогреву и термической обработке;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ремонтные чертежи, схемы, формуляры, таблицы;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документы об оценке соответствия (или их копии), подтверждающие соответствие замененных элементов оборудования требованиям </w:t>
      </w:r>
      <w:hyperlink r:id="rId56" w:history="1">
        <w:r>
          <w:rPr>
            <w:rFonts w:ascii="Times New Roman" w:hAnsi="Times New Roman" w:cs="Times New Roman"/>
            <w:color w:val="0000FF"/>
            <w:sz w:val="24"/>
            <w:szCs w:val="24"/>
          </w:rPr>
          <w:t>ТР ТС 032/2013</w:t>
        </w:r>
      </w:hyperlink>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сертификаты качества (или их копии) на основные и сварочные материалы, примененные при ремонте;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акт на заварку однотипных контрольных сварных соединений, указанных в аттестационном свидетельстве (удостоверении) сварщика, выполнившего в течение срока его действия;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сварке, включающие вид сварки, тип и марка электродов;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сварщиках, термистах, включающие их фамилии и номера аттестационных свидетельств (удостоверений);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применяемом сварочном оборудовании;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термообработке сварных соединений (дата, вид, режим);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сведения о методах, объемах и результатах контроля качества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ремонтных чертежах, схемах должны быть указаны: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поврежденные участки, подлежащие ремонту или замене;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материалы, применяемые при замене элементов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деформированные элементы и участки элементов, подлежащие исправлению правкой, с назначением способа правки;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типы сварных соединений и способы их выполнения;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виды обработки сварных соединений после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методы и нормы контроля сварных соединений (места, подлежащие контролю или проверке);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допускаемые отклонения от номинальных размеров.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84" w:name="CA0_ПРА__1_РЗ_V_5_ГЛ_42_42_П_334_344CN__"/>
      <w:bookmarkEnd w:id="384"/>
      <w:r>
        <w:rPr>
          <w:rFonts w:ascii="Times New Roman" w:hAnsi="Times New Roman" w:cs="Times New Roman"/>
          <w:color w:val="000000"/>
          <w:sz w:val="24"/>
          <w:szCs w:val="24"/>
        </w:rPr>
        <w:t>334. Контроль за соблюдением требований технологической документации на ремонт, ремонтных рабочих чертежей должен осуществляться подразделением технического контроля организации, выполняющей работы по ремонту (технической модернизации)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85" w:name="CA0_ПРА__1_РЗ_V_5_ГЛ_42_42_П_335_345CN__"/>
      <w:bookmarkEnd w:id="385"/>
      <w:r>
        <w:rPr>
          <w:rFonts w:ascii="Times New Roman" w:hAnsi="Times New Roman" w:cs="Times New Roman"/>
          <w:color w:val="000000"/>
          <w:sz w:val="24"/>
          <w:szCs w:val="24"/>
        </w:rPr>
        <w:t xml:space="preserve">335. По завершении выполнения работ по ремонту котла организация, производившая эти работы, должна представить владельцу котла сведения о характере проведенной работы и сведения о примененных материалах с приложением документации согласно </w:t>
      </w:r>
      <w:hyperlink r:id="rId57" w:history="1">
        <w:r>
          <w:rPr>
            <w:rFonts w:ascii="Times New Roman" w:hAnsi="Times New Roman" w:cs="Times New Roman"/>
            <w:color w:val="0000FF"/>
            <w:sz w:val="24"/>
            <w:szCs w:val="24"/>
          </w:rPr>
          <w:t>пункту 333</w:t>
        </w:r>
      </w:hyperlink>
      <w:r>
        <w:rPr>
          <w:rFonts w:ascii="Times New Roman" w:hAnsi="Times New Roman" w:cs="Times New Roman"/>
          <w:color w:val="000000"/>
          <w:sz w:val="24"/>
          <w:szCs w:val="24"/>
        </w:rPr>
        <w:t xml:space="preserve"> настоящих Правил, на основании которых лицо, ответственное за безопасную эксплуатацию котельной, делает запись о выполненных заменах и ремонтах в паспорт котла и ремонтный журнал.</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86" w:name="CA0_ПРА__1_РЗ_V_5_ГЛ_43_43CN__chapter_4"/>
      <w:bookmarkEnd w:id="386"/>
      <w:r>
        <w:rPr>
          <w:rFonts w:ascii="Times New Roman" w:hAnsi="Times New Roman" w:cs="Times New Roman"/>
          <w:b/>
          <w:caps/>
          <w:color w:val="000000"/>
          <w:sz w:val="24"/>
          <w:szCs w:val="24"/>
        </w:rPr>
        <w:t>ГЛАВА 43</w:t>
      </w:r>
      <w:r>
        <w:rPr>
          <w:rFonts w:ascii="Times New Roman" w:hAnsi="Times New Roman" w:cs="Times New Roman"/>
          <w:b/>
          <w:caps/>
          <w:color w:val="000000"/>
          <w:sz w:val="24"/>
          <w:szCs w:val="24"/>
        </w:rPr>
        <w:br/>
        <w:t>ТРЕБОВАНИЯ К НАЛАДКЕ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87" w:name="CA0_ПРА__1_РЗ_V_5_ГЛ_43_43_П_336_346CN__"/>
      <w:bookmarkEnd w:id="387"/>
      <w:r>
        <w:rPr>
          <w:rFonts w:ascii="Times New Roman" w:hAnsi="Times New Roman" w:cs="Times New Roman"/>
          <w:color w:val="000000"/>
          <w:sz w:val="24"/>
          <w:szCs w:val="24"/>
        </w:rPr>
        <w:t>336. Пусконаладочные работы проводятся на котле в случаях, предусмотренных руководством (инструкцией) по эксплуатации котла, после окончания монтажных работ и оформленного удостоверения о качестве монтажа.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88" w:name="CA0_ПРА__1_РЗ_V_5_ГЛ_43_43_П_337_347CN__"/>
      <w:bookmarkEnd w:id="388"/>
      <w:r>
        <w:rPr>
          <w:rFonts w:ascii="Times New Roman" w:hAnsi="Times New Roman" w:cs="Times New Roman"/>
          <w:color w:val="000000"/>
          <w:sz w:val="24"/>
          <w:szCs w:val="24"/>
        </w:rPr>
        <w:t>337. Наладка котлов должна выполняться наладочной организацией с участием организации, осуществляющей обслуживание котлов, по программе, разработанной до начала производства работ специализированной организацией, выполняющей работы по наладке, и согласованной с организацией, осуществляющей обслуживание котлов (далее – программа проведения наладочных работ). В программе проведения наладочных работ должно быть отражено содержание и порядок выполнения всех технологических и контрольных операций с обеспечением наладки на всех режимах работы.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89" w:name="CA0_ПРА__1_РЗ_V_5_ГЛ_43_43_П_338_348CN__"/>
      <w:bookmarkEnd w:id="389"/>
      <w:r>
        <w:rPr>
          <w:rFonts w:ascii="Times New Roman" w:hAnsi="Times New Roman" w:cs="Times New Roman"/>
          <w:color w:val="000000"/>
          <w:sz w:val="24"/>
          <w:szCs w:val="24"/>
        </w:rPr>
        <w:lastRenderedPageBreak/>
        <w:t>338. При наладке должна применяться система контроля качества, обеспечивающая выполнение работ в соответствии с настоящими Правилами и программой проведения наладочных работ.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90" w:name="CA0_ПРА__1_РЗ_V_5_ГЛ_43_43_П_339_349CN__"/>
      <w:bookmarkEnd w:id="390"/>
      <w:r>
        <w:rPr>
          <w:rFonts w:ascii="Times New Roman" w:hAnsi="Times New Roman" w:cs="Times New Roman"/>
          <w:color w:val="000000"/>
          <w:sz w:val="24"/>
          <w:szCs w:val="24"/>
        </w:rPr>
        <w:t>339. Продолжительность проведения наладочных работ определяется программой проведения наладочных работ в зависимости от сложности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91" w:name="CA0_ПРА__1_РЗ_V_5_ГЛ_43_43_П_340_350CN__"/>
      <w:bookmarkEnd w:id="391"/>
      <w:r>
        <w:rPr>
          <w:rFonts w:ascii="Times New Roman" w:hAnsi="Times New Roman" w:cs="Times New Roman"/>
          <w:color w:val="000000"/>
          <w:sz w:val="24"/>
          <w:szCs w:val="24"/>
        </w:rPr>
        <w:t>340. В период наладочных работ на котле безопасность его обслуживания должна быть определена программой проведения наладочных работ. Включение котла в работу в этот период без уведомления наладочной организации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одновременном проведении наладочных работ на котле несколькими наладочными организациями и (или) по разным видам наладочных работ, организация, осуществляющая обслуживание котлов, должна организовать координацию выполнения этих работ. Одновременное проведение наладочных работ, строительно-монтажных и иных работ на котле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92" w:name="CA0_ПРА__1_РЗ_V_5_ГЛ_43_43_П_341_351CN__"/>
      <w:bookmarkEnd w:id="392"/>
      <w:r>
        <w:rPr>
          <w:rFonts w:ascii="Times New Roman" w:hAnsi="Times New Roman" w:cs="Times New Roman"/>
          <w:color w:val="000000"/>
          <w:sz w:val="24"/>
          <w:szCs w:val="24"/>
        </w:rPr>
        <w:t>341. При наладочных работах проводится: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проведение промывки и продувки котла и трубопроводов (в случаях, установленных проектом котельной и руководством (инструкцией)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опробование котлов и вспомогательного оборудования, включая резервное, наладка циркуляции рабочих сред, проверка работы запорной арматуры и регулирующих устройств в ручном режиме;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проверка средств измерений, настройка и проверка работоспособности систем автоматизации, сигнализации, защит, блокировок, управления, а также регулировка предохранительных клапанов;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отработка и стабилизация технологического режима, анализ качественных показателей технологического режима;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вывод технологического процесса на устойчивый режим работы с производительностью, соответствующей проекту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котлов дополнительно проводится настройка режима горения и наладка водно-химического режима.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93" w:name="CA0_ПРА__1_РЗ_V_5_ГЛ_43_43_П_342_352CN__"/>
      <w:bookmarkEnd w:id="393"/>
      <w:r>
        <w:rPr>
          <w:rFonts w:ascii="Times New Roman" w:hAnsi="Times New Roman" w:cs="Times New Roman"/>
          <w:color w:val="000000"/>
          <w:sz w:val="24"/>
          <w:szCs w:val="24"/>
        </w:rPr>
        <w:t>342. В случаях, предусмотренных руководством (инструкцией) по эксплуатации котла, после проведения пусконаладочных работ и в процессе эксплуатации котлу необходимо проводить режимно-наладочные испытания.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94" w:name="CA0_ПРА__1_РЗ_V_5_ГЛ_43_43_П_343_353CN__"/>
      <w:bookmarkEnd w:id="394"/>
      <w:r>
        <w:rPr>
          <w:rFonts w:ascii="Times New Roman" w:hAnsi="Times New Roman" w:cs="Times New Roman"/>
          <w:color w:val="000000"/>
          <w:sz w:val="24"/>
          <w:szCs w:val="24"/>
        </w:rPr>
        <w:t>343. Не допускается после сдачи котлов в эксплуатацию производить произвольную замену или переоборудование его элементов, полное или частичное снятие приборов безопасности, предохранительных устройств, контрольных измерительных приборов.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95" w:name="CA0_ПРА__1_РЗ_V_5_ГЛ_43_43_П_344_354CN__"/>
      <w:bookmarkEnd w:id="395"/>
      <w:r>
        <w:rPr>
          <w:rFonts w:ascii="Times New Roman" w:hAnsi="Times New Roman" w:cs="Times New Roman"/>
          <w:color w:val="000000"/>
          <w:sz w:val="24"/>
          <w:szCs w:val="24"/>
        </w:rPr>
        <w:t>344. При проведении наладки котла с применением опасных веществ или во взрывоопасных зонах в программе проведения наладочных работ должны быть указаны меры безопасности, а также предусмотрено предварительное опробование стадий технологического процесса на инертных средах с последующей наладкой на рабочих средах.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96" w:name="CA0_ПРА__1_РЗ_V_5_ГЛ_43_43_П_345_355CN__"/>
      <w:bookmarkEnd w:id="396"/>
      <w:r>
        <w:rPr>
          <w:rFonts w:ascii="Times New Roman" w:hAnsi="Times New Roman" w:cs="Times New Roman"/>
          <w:color w:val="000000"/>
          <w:sz w:val="24"/>
          <w:szCs w:val="24"/>
        </w:rPr>
        <w:t xml:space="preserve">345. По окончании пусконаладочных работ наладочной организацией с участием организации, эксплуатирующей котлы, проводится комплексное опробование котлов, а </w:t>
      </w:r>
      <w:r>
        <w:rPr>
          <w:rFonts w:ascii="Times New Roman" w:hAnsi="Times New Roman" w:cs="Times New Roman"/>
          <w:color w:val="000000"/>
          <w:sz w:val="24"/>
          <w:szCs w:val="24"/>
        </w:rPr>
        <w:lastRenderedPageBreak/>
        <w:t>также вспомогательного оборудования при номинальной нагрузке. Для котлов комплексное опробование проводится в течение не менее 72 часов.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Окончание комплексного опробования оформляется актом. К акту должны быть приложены технический отчет о наладочных работах с таблицами, режимными картами, графиками и другими материалами, отражающими установленные и фактически полученные данные по настройке и регулировке устройств, описания и чертежи всех изменений (схемных, конструктивных), которые были внесены на стадии наладки.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97" w:name="CA0_ПРА__1_РЗ_V_5_ГЛ_43_43_П_346_356CN__"/>
      <w:bookmarkEnd w:id="397"/>
      <w:r>
        <w:rPr>
          <w:rFonts w:ascii="Times New Roman" w:hAnsi="Times New Roman" w:cs="Times New Roman"/>
          <w:color w:val="000000"/>
          <w:sz w:val="24"/>
          <w:szCs w:val="24"/>
        </w:rPr>
        <w:t>346. При отсутствии в руководстве (инструкции) по эксплуатации котла конкретных требований по срокам проведения режимно-наладочных испытаний находящегося в эксплуатации котла, режимно-наладочные испытания должны проводиться периодически, не реже одного раза: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3 года – для котлов всех типов на газообразном топливе;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5 лет – для котлов всех типов на жидком топливе, котлов-утилизаторов.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Режимно-наладочные испытания при работе котлов на твердом топливе (при его постоянной характеристике) проводятся с периодичностью, установленной организацией, осуществляющей обслуживание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 результатам режимно-наладочных испытаний должен оформляться отчет, в котором указываются все показатели, влияющие на работу котла и режимные карты.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стабильной работе котлов в соответствии с утвержденными режимными картами по решению организации, осуществляющей обслуживание котлов, периодичность проведения режимно-наладочных испытаний может быть продлена приказом на срок не более чем на 2 года.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Внеплановые режимно-наладочные испытания должны проводиться в следующих случаях: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после капитального ремонта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после внесения в конструкцию котлов изменений, влияющих на эффективность использования топлива;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систематических отклонениях работы котлов от требований режимных карт;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изменении вида и характеристик топлива.</w:t>
      </w:r>
    </w:p>
    <w:p w:rsidR="009F7457" w:rsidRDefault="009F7457">
      <w:pPr>
        <w:autoSpaceDE w:val="0"/>
        <w:autoSpaceDN w:val="0"/>
        <w:adjustRightInd w:val="0"/>
        <w:spacing w:before="240" w:after="240" w:line="300" w:lineRule="auto"/>
        <w:jc w:val="center"/>
        <w:rPr>
          <w:rFonts w:ascii="Times New Roman" w:hAnsi="Times New Roman" w:cs="Times New Roman"/>
          <w:b/>
          <w:caps/>
          <w:color w:val="000000"/>
          <w:sz w:val="24"/>
          <w:szCs w:val="24"/>
        </w:rPr>
      </w:pPr>
      <w:bookmarkStart w:id="398" w:name="CA0_ПРА__1_РЗ_V_5_ГЛ_44_44CN__chapter"/>
      <w:bookmarkEnd w:id="398"/>
      <w:r>
        <w:rPr>
          <w:rFonts w:ascii="Times New Roman" w:hAnsi="Times New Roman" w:cs="Times New Roman"/>
          <w:b/>
          <w:caps/>
          <w:color w:val="000000"/>
          <w:sz w:val="24"/>
          <w:szCs w:val="24"/>
        </w:rPr>
        <w:t>ГЛАВА 44</w:t>
      </w:r>
      <w:r>
        <w:rPr>
          <w:rFonts w:ascii="Times New Roman" w:hAnsi="Times New Roman" w:cs="Times New Roman"/>
          <w:b/>
          <w:caps/>
          <w:color w:val="000000"/>
          <w:sz w:val="24"/>
          <w:szCs w:val="24"/>
        </w:rPr>
        <w:br/>
        <w:t>ТРЕБОВАНИЯ К ОЦЕНКЕ ТЕХНИЧЕСКОГО СОСТОЯНИЯ КОТЛА И ТЕХНИЧЕСКОМУ ДИАГНОСТИРОВАНИЮ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399" w:name="CA0_ПРА__1_РЗ_V_5_ГЛ_44_44_П_347_357CN__"/>
      <w:bookmarkEnd w:id="399"/>
      <w:r>
        <w:rPr>
          <w:rFonts w:ascii="Times New Roman" w:hAnsi="Times New Roman" w:cs="Times New Roman"/>
          <w:color w:val="000000"/>
          <w:sz w:val="24"/>
          <w:szCs w:val="24"/>
        </w:rPr>
        <w:t>347. Каждый котел до ввода в эксплуатацию и в процессе эксплуатации в целях подтверждения их соответствия требованиям настоящих Правил должен подвергаться оценке технического состояния. Оценка технического состояния проводится лицом, ответственным за безопасную эксплуатацию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проведения оценки технического состояния котла владелец котла вправе привлечь эксперта в области промышленной безопасности Госпромнадзора.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0" w:name="CA0_ПРА__1_РЗ_V_5_ГЛ_44_44_П_348_358CN__"/>
      <w:bookmarkEnd w:id="400"/>
      <w:r>
        <w:rPr>
          <w:rFonts w:ascii="Times New Roman" w:hAnsi="Times New Roman" w:cs="Times New Roman"/>
          <w:color w:val="000000"/>
          <w:sz w:val="24"/>
          <w:szCs w:val="24"/>
        </w:rPr>
        <w:t xml:space="preserve">348. Оценка технического состояния котла представляет собой комплекс процедур, включающих визуальные методы контроля металла котлов, испытания (гидравлические или пневматические), анализ технической документации по эксплуатации, наладочным, </w:t>
      </w:r>
      <w:r>
        <w:rPr>
          <w:rFonts w:ascii="Times New Roman" w:hAnsi="Times New Roman" w:cs="Times New Roman"/>
          <w:color w:val="000000"/>
          <w:sz w:val="24"/>
          <w:szCs w:val="24"/>
        </w:rPr>
        <w:lastRenderedPageBreak/>
        <w:t>диагностическим и ремонтным работам, направленных на подтверждение промышленной безопасности и дальнейшей работоспособности котла в условиях эксплуатации и должна проводиться согласно требованиям, изложенным в руководстве (инструкции) по эксплуатации котла. При отсутствии в руководстве (инструкции) по эксплуатации котла соответствующих указаний, оценка технического состояния котла проводится согласно требованиям, изложенным в настоящей главе.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1" w:name="CA0_ПРА__1_РЗ_V_5_ГЛ_44_44_П_349_359CN__"/>
      <w:bookmarkEnd w:id="401"/>
      <w:r>
        <w:rPr>
          <w:rFonts w:ascii="Times New Roman" w:hAnsi="Times New Roman" w:cs="Times New Roman"/>
          <w:color w:val="000000"/>
          <w:sz w:val="24"/>
          <w:szCs w:val="24"/>
        </w:rPr>
        <w:t>349. Оценка технического состояния котлов должна проводиться в следующие сроки: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наружный и внутренний осмотры – после каждой очистки внутренних поверхностей нагрева или ремонта котла с применением сварки, клепки или вальцовки, ремонта, связанного с переборкой секций котла, но не реже одного раза в 12 месяцев;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гидравлическое испытание рабочим давлением – после очистки внутренних поверхностей нагрева, ремонта, связанного с переборкой (заменой) секций котла, но не реже одно раза в 12 месяцев;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гидравлическое испытание пробным давлением – после ремонта котла с применением сварки, клепки или вальцовки.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2" w:name="CA0_ПРА__1_РЗ_V_5_ГЛ_44_44_П_350_360CN__"/>
      <w:bookmarkEnd w:id="402"/>
      <w:r>
        <w:rPr>
          <w:rFonts w:ascii="Times New Roman" w:hAnsi="Times New Roman" w:cs="Times New Roman"/>
          <w:color w:val="000000"/>
          <w:sz w:val="24"/>
          <w:szCs w:val="24"/>
        </w:rPr>
        <w:t>350. При оценке технического состояния после монтажа котла устанавливается, что котел исправен, изготовлен, установлен и оборудован в соответствии с требованиями настоящих Правил, конструкторской документацией котла и руководства (инструкции) по эксплуатации котла, а также что котел и его элементы не имеют повреждений.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оценке технического состояния котла в процессе эксплуатации котла устанавливается исправность котла и возможность его безопасной эксплуатации.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оценке технического состояния котла допускается использовать методы неразрушающего контроля.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Оценка технического состояния экономайзеров, составляющих с котлом один агрегат, производится одновременно с котлом.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3" w:name="CA0_ПРА__1_РЗ_V_5_ГЛ_44_44_П_351_361CN__"/>
      <w:bookmarkEnd w:id="403"/>
      <w:r>
        <w:rPr>
          <w:rFonts w:ascii="Times New Roman" w:hAnsi="Times New Roman" w:cs="Times New Roman"/>
          <w:color w:val="000000"/>
          <w:sz w:val="24"/>
          <w:szCs w:val="24"/>
        </w:rPr>
        <w:t>351. При наружном и внутреннем осмотрах котла должно быть обращено внимание на выявление возможных трещин, надрывов, отдулин, выпучин и коррозии на внутренних и наружных поверхностях стенок, следов пропаривания и пропусков в сварных, заклепочных и вальцовочных соединениях, а также повреждений обмуровки, которые могут вызвать опасность перегрева металла элементов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осмотре несущих металлоконструкций должно проверяться отсутствие деформаций, трещин, коррозионных утонений и других дефектов.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4" w:name="CA0_ПРА__1_РЗ_V_5_ГЛ_44_44_П_352_362CN__"/>
      <w:bookmarkEnd w:id="404"/>
      <w:r>
        <w:rPr>
          <w:rFonts w:ascii="Times New Roman" w:hAnsi="Times New Roman" w:cs="Times New Roman"/>
          <w:color w:val="000000"/>
          <w:sz w:val="24"/>
          <w:szCs w:val="24"/>
        </w:rPr>
        <w:t>352. Перед наружным и внутренним осмотрами котел должен быть охлажден и тщательно очищен от накипи, сажи, золы и шлаковых отложений. Внутренние устройства в барабане должны быть временно демонтированы и удалены, если они мешают осмотру.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сомнении в исправном состоянии стенок или швов лицо, которое проводит оценку технического состояния, имеет право потребовать вскрытия обмуровки или снятия изоляции полностью или частично, а при проведении внутреннего осмотра котла с дымогарными трубами предоставления эндоскопа (бороскопа).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5" w:name="CA0_ПРА__1_РЗ_V_5_ГЛ_44_44_П_353_363CN__"/>
      <w:bookmarkEnd w:id="405"/>
      <w:r>
        <w:rPr>
          <w:rFonts w:ascii="Times New Roman" w:hAnsi="Times New Roman" w:cs="Times New Roman"/>
          <w:color w:val="000000"/>
          <w:sz w:val="24"/>
          <w:szCs w:val="24"/>
        </w:rPr>
        <w:t>353. Оценка технического состояния элементов котла, не доступных для внутреннего и наружного осмотров, должна производиться в соответствии с руководством (инструкцией)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6" w:name="CA0_ПРА__1_РЗ_V_5_ГЛ_44_44_П_354_364CN__"/>
      <w:bookmarkEnd w:id="406"/>
      <w:r>
        <w:rPr>
          <w:rFonts w:ascii="Times New Roman" w:hAnsi="Times New Roman" w:cs="Times New Roman"/>
          <w:color w:val="000000"/>
          <w:sz w:val="24"/>
          <w:szCs w:val="24"/>
        </w:rPr>
        <w:lastRenderedPageBreak/>
        <w:t>354. Гидравлическое испытание котла проводится с целью проверки прочности металла котла и его элементов, плотности их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7" w:name="CA0_ПРА__1_РЗ_V_5_ГЛ_44_44_П_355_365CN__"/>
      <w:bookmarkEnd w:id="407"/>
      <w:r>
        <w:rPr>
          <w:rFonts w:ascii="Times New Roman" w:hAnsi="Times New Roman" w:cs="Times New Roman"/>
          <w:color w:val="000000"/>
          <w:sz w:val="24"/>
          <w:szCs w:val="24"/>
        </w:rPr>
        <w:t>355. Перед гидравлическим испытанием в обязательном порядке должны быть произведены наружный и внутренний осмотры.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8" w:name="CA0_ПРА__1_РЗ_V_5_ГЛ_44_44_П_356_366CN__"/>
      <w:bookmarkEnd w:id="408"/>
      <w:r>
        <w:rPr>
          <w:rFonts w:ascii="Times New Roman" w:hAnsi="Times New Roman" w:cs="Times New Roman"/>
          <w:color w:val="000000"/>
          <w:sz w:val="24"/>
          <w:szCs w:val="24"/>
        </w:rPr>
        <w:t>356. Оценка технического состояния должна проводиться по усмотрению лица, ответственного за безопасную эксплуатацию котельной, а так же в случаях, если: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 находился в бездействии более года;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 был демонтирован и установлен в другом месте (гидравлическое испытание пробным давлением);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проведены выправление выпучин или вмятин, переборка секций котла, а также ремонт котла с применением сварки, клепки или вальцовки.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09" w:name="CA0_ПРА__1_РЗ_V_5_ГЛ_44_44_П_357_367CN__"/>
      <w:bookmarkEnd w:id="409"/>
      <w:r>
        <w:rPr>
          <w:rFonts w:ascii="Times New Roman" w:hAnsi="Times New Roman" w:cs="Times New Roman"/>
          <w:color w:val="000000"/>
          <w:sz w:val="24"/>
          <w:szCs w:val="24"/>
        </w:rPr>
        <w:t>357. Если при оценке технического состояния котла не будут обнаружены дефекты, снижающие его прочность, он допускается к эксплуатации при рабочих параметрах.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0" w:name="CA0_ПРА__1_РЗ_V_5_ГЛ_44_44_П_358_368CN__"/>
      <w:bookmarkEnd w:id="410"/>
      <w:r>
        <w:rPr>
          <w:rFonts w:ascii="Times New Roman" w:hAnsi="Times New Roman" w:cs="Times New Roman"/>
          <w:color w:val="000000"/>
          <w:sz w:val="24"/>
          <w:szCs w:val="24"/>
        </w:rPr>
        <w:t>358. Если при оценке технического состояния котла будут обнаружены дефекты, снижающие прочность его элементов, то впредь до замены дефектных элементов дальнейшая эксплуатация котла может быть разрешена при пониженных параметрах (давлении и температуре). При этом возможность безопасной эксплуатации должна быть подтверждена расчетом на прочность и проведен поверочный расчет пропускной способности предохранительных клапанов.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1" w:name="CA0_ПРА__1_РЗ_V_5_ГЛ_44_44_П_359_369CN__"/>
      <w:bookmarkEnd w:id="411"/>
      <w:r>
        <w:rPr>
          <w:rFonts w:ascii="Times New Roman" w:hAnsi="Times New Roman" w:cs="Times New Roman"/>
          <w:color w:val="000000"/>
          <w:sz w:val="24"/>
          <w:szCs w:val="24"/>
        </w:rPr>
        <w:t>359. Результаты оценки технического состояния котла и выводы о возможности работы котла с указанием разрешенных параметров (давления, температуры) и сроков следующей оценки технического состояния должны быть записаны в паспорт котла лицом, проводившим оценку технического состояния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оценке технического состояния котла в паспорте котла должна быть указана причина, вызвавшая необходимость оценки. В случае проведения оценки технического состояния котла при наступлении срока, назначенного по результатам предыдущей оценки, причина проведения такой оценки не указывается.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2" w:name="CA0_ПРА__1_РЗ_V_5_ГЛ_44_44_П_360_370CN__"/>
      <w:bookmarkEnd w:id="412"/>
      <w:r>
        <w:rPr>
          <w:rFonts w:ascii="Times New Roman" w:hAnsi="Times New Roman" w:cs="Times New Roman"/>
          <w:color w:val="000000"/>
          <w:sz w:val="24"/>
          <w:szCs w:val="24"/>
        </w:rPr>
        <w:t>360. Техническое диагностирование котлов проводят специализированные организации.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3" w:name="CA0_ПРА__1_РЗ_V_5_ГЛ_44_44_П_361_371CN__"/>
      <w:bookmarkEnd w:id="413"/>
      <w:r>
        <w:rPr>
          <w:rFonts w:ascii="Times New Roman" w:hAnsi="Times New Roman" w:cs="Times New Roman"/>
          <w:color w:val="000000"/>
          <w:sz w:val="24"/>
          <w:szCs w:val="24"/>
        </w:rPr>
        <w:t>361. Техническое диагностирование котла должно проводиться по программе технического диагностирования котла, разработанной специализированной организацией, на основании паспорта котла и руководства (инструкции) по эксплуатации котла с учетом условий эксплуатации котла. Экземпляр указанной программы должен храниться у владельца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4" w:name="CA0_ПРА__1_РЗ_V_5_ГЛ_44_44_П_362_372CN__"/>
      <w:bookmarkEnd w:id="414"/>
      <w:r>
        <w:rPr>
          <w:rFonts w:ascii="Times New Roman" w:hAnsi="Times New Roman" w:cs="Times New Roman"/>
          <w:color w:val="000000"/>
          <w:sz w:val="24"/>
          <w:szCs w:val="24"/>
        </w:rPr>
        <w:t>362. Программа технического диагностирования котла должна предусматривать прогнозирование интервала времени (ресурса), в течение которого сохранится работоспособное (исправное) состояние котла. В качестве определяющих параметров технического состояния принимаются параметры, изменение которых (в отдельности или некоторой совокупности) может привести котел в неработоспособное, неисправное или предельное состояние.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5" w:name="CA0_ПРА__1_РЗ_V_5_ГЛ_44_44_П_363_373CN__"/>
      <w:bookmarkEnd w:id="415"/>
      <w:r>
        <w:rPr>
          <w:rFonts w:ascii="Times New Roman" w:hAnsi="Times New Roman" w:cs="Times New Roman"/>
          <w:color w:val="000000"/>
          <w:sz w:val="24"/>
          <w:szCs w:val="24"/>
        </w:rPr>
        <w:lastRenderedPageBreak/>
        <w:t>363. Результаты прогнозирования интервала времени (ресурса), в течение которого сохранится работоспособное (исправное) состояние котла, указываются в отчетной технической документации по техническому диагностированию.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6" w:name="CA0_ПРА__1_РЗ_V_5_ГЛ_44_44_П_364_374CN__"/>
      <w:bookmarkEnd w:id="416"/>
      <w:r>
        <w:rPr>
          <w:rFonts w:ascii="Times New Roman" w:hAnsi="Times New Roman" w:cs="Times New Roman"/>
          <w:color w:val="000000"/>
          <w:sz w:val="24"/>
          <w:szCs w:val="24"/>
        </w:rPr>
        <w:t>364. В отчетную техническую документацию по техническому диагностированию включаются результаты оценки остаточного ресурса, которые оформляются в виде заключения к отчету о техническом диагностировании котла. В заключении так же указывается вывод о возможности, сроке и условиях дальнейшей эксплуатации котла (с указанием перечня необходимых ремонтно-восстановительных работ).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Отчетная техническая документация по техническому диагностированию с заключением должна хранится вместе с паспортом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7" w:name="CA0_ПРА__1_РЗ_V_5_ГЛ_44_44_П_365_375CN__"/>
      <w:bookmarkEnd w:id="417"/>
      <w:r>
        <w:rPr>
          <w:rFonts w:ascii="Times New Roman" w:hAnsi="Times New Roman" w:cs="Times New Roman"/>
          <w:color w:val="000000"/>
          <w:sz w:val="24"/>
          <w:szCs w:val="24"/>
        </w:rPr>
        <w:t>365. По достижении назначенного срока службы, установленного изготовителем, дальнейшая эксплуатация котла без проведения работ по техническому диагностированию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Эксплуатация котла сверх расчетного срока службы, назначенного срока службы может быть допущена на основании результатов его оценки технического состояния, а также результатов технического диагностирования котла. При этом назначенный срок службы котла не должен превышать 4 года.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8" w:name="CA0_ПРА__1_РЗ_V_5_ГЛ_44_44_П_366_376CN__"/>
      <w:bookmarkEnd w:id="418"/>
      <w:r>
        <w:rPr>
          <w:rFonts w:ascii="Times New Roman" w:hAnsi="Times New Roman" w:cs="Times New Roman"/>
          <w:color w:val="000000"/>
          <w:sz w:val="24"/>
          <w:szCs w:val="24"/>
        </w:rPr>
        <w:t>366. При проведении технического диагностирования котла в качестве обязательных методов неразрушающего контроля необходимо применять визуально-измерительный, ультразвуковой, капиллярный или магнитопорошковый методы контроля.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По решению специализированной организации, возможно применение дополнительных методов неразрушающего контроля, позволяющих с достаточной достоверностью выявлять недопустимые дефекты сварных соединений и основного металла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19" w:name="CA0_ПРА__1_РЗ_V_5_ГЛ_44_44_П_367_377CN__"/>
      <w:bookmarkEnd w:id="419"/>
      <w:r>
        <w:rPr>
          <w:rFonts w:ascii="Times New Roman" w:hAnsi="Times New Roman" w:cs="Times New Roman"/>
          <w:color w:val="000000"/>
          <w:sz w:val="24"/>
          <w:szCs w:val="24"/>
        </w:rPr>
        <w:t>367. В случае, если конструкцией котла и (или) особенностью технологического процесса не предусмотрена возможность удаления изоляции и других защитных устройств корпуса с последующим восстановлением, то техническое диагностирование котла в недоступных для осмотра местах со снятием защитного покрытия или иными методами должно осуществляться по методике и технологии изготовителя котла, с привлечением при необходимости для выполнения работ изготовителя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5669"/>
        <w:gridCol w:w="3686"/>
      </w:tblGrid>
      <w:tr w:rsidR="009F7457">
        <w:tc>
          <w:tcPr>
            <w:tcW w:w="3000" w:type="pct"/>
            <w:tcBorders>
              <w:top w:val="nil"/>
              <w:left w:val="nil"/>
              <w:bottom w:val="nil"/>
              <w:right w:val="nil"/>
            </w:tcBorders>
          </w:tcPr>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950" w:type="pct"/>
            <w:tcBorders>
              <w:top w:val="nil"/>
              <w:left w:val="nil"/>
              <w:bottom w:val="nil"/>
              <w:right w:val="nil"/>
            </w:tcBorders>
          </w:tcPr>
          <w:p w:rsidR="009F7457" w:rsidRDefault="009F7457">
            <w:pPr>
              <w:autoSpaceDE w:val="0"/>
              <w:autoSpaceDN w:val="0"/>
              <w:adjustRightInd w:val="0"/>
              <w:spacing w:after="30" w:line="300" w:lineRule="auto"/>
              <w:rPr>
                <w:rFonts w:ascii="Times New Roman" w:hAnsi="Times New Roman" w:cs="Times New Roman"/>
                <w:color w:val="000000"/>
                <w:sz w:val="24"/>
                <w:szCs w:val="24"/>
              </w:rPr>
            </w:pPr>
            <w:bookmarkStart w:id="420" w:name="CA0_ПРА__1_ПРЛ_1_1CN__прил_1_утв_1"/>
            <w:bookmarkEnd w:id="420"/>
            <w:r>
              <w:rPr>
                <w:rFonts w:ascii="Times New Roman" w:hAnsi="Times New Roman" w:cs="Times New Roman"/>
                <w:color w:val="000000"/>
                <w:sz w:val="24"/>
                <w:szCs w:val="24"/>
              </w:rPr>
              <w:t>Приложение 1</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 Правилам по обеспечению</w:t>
            </w:r>
            <w:r>
              <w:rPr>
                <w:rFonts w:ascii="Times New Roman" w:hAnsi="Times New Roman" w:cs="Times New Roman"/>
                <w:color w:val="000000"/>
                <w:sz w:val="24"/>
                <w:szCs w:val="24"/>
              </w:rPr>
              <w:br/>
              <w:t>промышленной безопасности</w:t>
            </w:r>
            <w:r>
              <w:rPr>
                <w:rFonts w:ascii="Times New Roman" w:hAnsi="Times New Roman" w:cs="Times New Roman"/>
                <w:color w:val="000000"/>
                <w:sz w:val="24"/>
                <w:szCs w:val="24"/>
              </w:rPr>
              <w:br/>
              <w:t>котельных с установленными в них</w:t>
            </w:r>
            <w:r>
              <w:rPr>
                <w:rFonts w:ascii="Times New Roman" w:hAnsi="Times New Roman" w:cs="Times New Roman"/>
                <w:color w:val="000000"/>
                <w:sz w:val="24"/>
                <w:szCs w:val="24"/>
              </w:rPr>
              <w:br/>
              <w:t>паровыми котлами с давлением пара</w:t>
            </w:r>
            <w:r>
              <w:rPr>
                <w:rFonts w:ascii="Times New Roman" w:hAnsi="Times New Roman" w:cs="Times New Roman"/>
                <w:color w:val="000000"/>
                <w:sz w:val="24"/>
                <w:szCs w:val="24"/>
              </w:rPr>
              <w:br/>
              <w:t>не более 0,07 МПа и водогрейными</w:t>
            </w:r>
            <w:r>
              <w:rPr>
                <w:rFonts w:ascii="Times New Roman" w:hAnsi="Times New Roman" w:cs="Times New Roman"/>
                <w:color w:val="000000"/>
                <w:sz w:val="24"/>
                <w:szCs w:val="24"/>
              </w:rPr>
              <w:br/>
              <w:t xml:space="preserve">котлами с температурой нагрева </w:t>
            </w:r>
            <w:r>
              <w:rPr>
                <w:rFonts w:ascii="Times New Roman" w:hAnsi="Times New Roman" w:cs="Times New Roman"/>
                <w:color w:val="000000"/>
                <w:sz w:val="24"/>
                <w:szCs w:val="24"/>
              </w:rPr>
              <w:lastRenderedPageBreak/>
              <w:t>воды</w:t>
            </w:r>
            <w:r>
              <w:rPr>
                <w:rFonts w:ascii="Times New Roman" w:hAnsi="Times New Roman" w:cs="Times New Roman"/>
                <w:color w:val="000000"/>
                <w:sz w:val="24"/>
                <w:szCs w:val="24"/>
              </w:rPr>
              <w:br/>
              <w:t xml:space="preserve">не выше 115 °C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21" w:name="CN__frm_w22136816p01"/>
      <w:bookmarkEnd w:id="421"/>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Форма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Титульный лист</w:t>
      </w:r>
    </w:p>
    <w:p w:rsidR="009F7457" w:rsidRDefault="009F7457">
      <w:pPr>
        <w:autoSpaceDE w:val="0"/>
        <w:autoSpaceDN w:val="0"/>
        <w:adjustRightInd w:val="0"/>
        <w:spacing w:before="240" w:after="240" w:line="300" w:lineRule="auto"/>
        <w:jc w:val="center"/>
        <w:rPr>
          <w:rFonts w:ascii="Times New Roman" w:hAnsi="Times New Roman" w:cs="Times New Roman"/>
          <w:b/>
          <w:color w:val="000000"/>
          <w:sz w:val="24"/>
          <w:szCs w:val="24"/>
        </w:rPr>
      </w:pPr>
      <w:bookmarkStart w:id="422" w:name="CN__заг_прил_1_утв_1"/>
      <w:bookmarkEnd w:id="422"/>
      <w:r>
        <w:rPr>
          <w:rFonts w:ascii="Times New Roman" w:hAnsi="Times New Roman" w:cs="Times New Roman"/>
          <w:b/>
          <w:color w:val="000000"/>
          <w:sz w:val="24"/>
          <w:szCs w:val="24"/>
        </w:rPr>
        <w:t>ПАСПОРТ КОТЕЛЬНОЙ</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Регистрационный № 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Оборот титульного листа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Вниманию владельца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23" w:name="CA0_ПРА__1_ПРЛ_1_1_П_1_378CN__point_1"/>
      <w:bookmarkEnd w:id="423"/>
      <w:r>
        <w:rPr>
          <w:rFonts w:ascii="Times New Roman" w:hAnsi="Times New Roman" w:cs="Times New Roman"/>
          <w:color w:val="000000"/>
          <w:sz w:val="24"/>
          <w:szCs w:val="24"/>
        </w:rPr>
        <w:t>1. Паспорт котельной разрабатывается и хранится владельцем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Паспорт котельной изготавливается в жесткой обложке на листах формата А4.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24" w:name="CA0_ПРА__1_ПРЛ_1_1_П_2_379CN__point_2"/>
      <w:bookmarkEnd w:id="424"/>
      <w:r>
        <w:rPr>
          <w:rFonts w:ascii="Times New Roman" w:hAnsi="Times New Roman" w:cs="Times New Roman"/>
          <w:color w:val="000000"/>
          <w:sz w:val="24"/>
          <w:szCs w:val="24"/>
        </w:rPr>
        <w:t xml:space="preserve">2. Ввод (допуск) в эксплуатацию котлов, устанавливаемых в котельной, проводится в порядке, установленном </w:t>
      </w:r>
      <w:hyperlink r:id="rId58" w:history="1">
        <w:r>
          <w:rPr>
            <w:rFonts w:ascii="Times New Roman" w:hAnsi="Times New Roman" w:cs="Times New Roman"/>
            <w:color w:val="0000FF"/>
            <w:sz w:val="24"/>
            <w:szCs w:val="24"/>
          </w:rPr>
          <w:t>Правилами</w:t>
        </w:r>
      </w:hyperlink>
      <w:r>
        <w:rPr>
          <w:rFonts w:ascii="Times New Roman" w:hAnsi="Times New Roman" w:cs="Times New Roman"/>
          <w:color w:val="000000"/>
          <w:sz w:val="24"/>
          <w:szCs w:val="24"/>
        </w:rP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25" w:name="CA0_ПРА__1_ПРЛ_1_1_П_3_380CN__point_3"/>
      <w:bookmarkEnd w:id="425"/>
      <w:r>
        <w:rPr>
          <w:rFonts w:ascii="Times New Roman" w:hAnsi="Times New Roman" w:cs="Times New Roman"/>
          <w:color w:val="000000"/>
          <w:sz w:val="24"/>
          <w:szCs w:val="24"/>
        </w:rPr>
        <w:t>3. При передаче котельной другому владельцу передается и настоящий паспорт.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26" w:name="CA0_ПРА__1_ПРЛ_1_1_П_4_381CN__point_4"/>
      <w:bookmarkEnd w:id="426"/>
      <w:r>
        <w:rPr>
          <w:rFonts w:ascii="Times New Roman" w:hAnsi="Times New Roman" w:cs="Times New Roman"/>
          <w:color w:val="000000"/>
          <w:sz w:val="24"/>
          <w:szCs w:val="24"/>
        </w:rPr>
        <w:t xml:space="preserve">4. Регистрация котельной осуществляется одновременно с установленными в ней котлами и другим оборудованием, работающим под избыточным давлением, в соответствии с подпунктом 19.9.1 пункта 19.9 </w:t>
      </w:r>
      <w:hyperlink r:id="rId59"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w:t>
      </w:r>
      <w:r>
        <w:rPr>
          <w:rFonts w:ascii="Times New Roman" w:hAnsi="Times New Roman" w:cs="Times New Roman"/>
          <w:color w:val="000000"/>
          <w:sz w:val="24"/>
          <w:szCs w:val="24"/>
        </w:rPr>
        <w:pict>
          <v:shape id="_x0000_i1047"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ПАСПОРТ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27" w:name="CA0_ПРА__1_ПРЛ_1_1_П_1_383"/>
      <w:bookmarkEnd w:id="427"/>
      <w:r>
        <w:rPr>
          <w:rFonts w:ascii="Times New Roman" w:hAnsi="Times New Roman" w:cs="Times New Roman"/>
          <w:color w:val="000000"/>
          <w:sz w:val="24"/>
          <w:szCs w:val="24"/>
        </w:rPr>
        <w:t>1. Владелец (собственник) 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28" w:name="CA0_ПРА__1_ПРЛ_1_1_П_2_384"/>
      <w:bookmarkEnd w:id="428"/>
      <w:r>
        <w:rPr>
          <w:rFonts w:ascii="Times New Roman" w:hAnsi="Times New Roman" w:cs="Times New Roman"/>
          <w:color w:val="000000"/>
          <w:sz w:val="24"/>
          <w:szCs w:val="24"/>
        </w:rPr>
        <w:t>2. Наименование организации, осуществляющей обслуживание котельной, ее место нахождение и номер телефона 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29" w:name="CA0_ПРА__1_ПРЛ_1_1_П_3_385"/>
      <w:bookmarkEnd w:id="429"/>
      <w:r>
        <w:rPr>
          <w:rFonts w:ascii="Times New Roman" w:hAnsi="Times New Roman" w:cs="Times New Roman"/>
          <w:color w:val="000000"/>
          <w:sz w:val="24"/>
          <w:szCs w:val="24"/>
        </w:rPr>
        <w:t>3. Место нахождение и номер телефона котельной 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0" w:name="CA0_ПРА__1_ПРЛ_1_1_П_4_386"/>
      <w:bookmarkEnd w:id="430"/>
      <w:r>
        <w:rPr>
          <w:rFonts w:ascii="Times New Roman" w:hAnsi="Times New Roman" w:cs="Times New Roman"/>
          <w:color w:val="000000"/>
          <w:sz w:val="24"/>
          <w:szCs w:val="24"/>
        </w:rPr>
        <w:t>4. Назначение котельной 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1" w:name="CA0_ПРА__1_ПРЛ_1_1_П_5_387"/>
      <w:bookmarkEnd w:id="431"/>
      <w:r>
        <w:rPr>
          <w:rFonts w:ascii="Times New Roman" w:hAnsi="Times New Roman" w:cs="Times New Roman"/>
          <w:color w:val="000000"/>
          <w:sz w:val="24"/>
          <w:szCs w:val="24"/>
        </w:rPr>
        <w:lastRenderedPageBreak/>
        <w:t>5. Общие сведения о котельной (конструкции стен, перекрытий; площадь пола; высота помещения; устройство вентиляции; наличие бытовых помещений; количество и расположение выходов) 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2" w:name="CA0_ПРА__1_ПРЛ_1_1_П_6_388"/>
      <w:bookmarkEnd w:id="432"/>
      <w:r>
        <w:rPr>
          <w:rFonts w:ascii="Times New Roman" w:hAnsi="Times New Roman" w:cs="Times New Roman"/>
          <w:color w:val="000000"/>
          <w:sz w:val="24"/>
          <w:szCs w:val="24"/>
        </w:rPr>
        <w:t>6. Используемое топливо 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3" w:name="CA0_ПРА__1_ПРЛ_1_1_П_7_389"/>
      <w:bookmarkEnd w:id="433"/>
      <w:r>
        <w:rPr>
          <w:rFonts w:ascii="Times New Roman" w:hAnsi="Times New Roman" w:cs="Times New Roman"/>
          <w:color w:val="000000"/>
          <w:sz w:val="24"/>
          <w:szCs w:val="24"/>
        </w:rPr>
        <w:t>7. Наличие водоподготовки и ее вид 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Страницы 2–3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4" w:name="CA0_ПРА__1_ПРЛ_1_1_П_8_390"/>
      <w:bookmarkEnd w:id="434"/>
      <w:r>
        <w:rPr>
          <w:rFonts w:ascii="Times New Roman" w:hAnsi="Times New Roman" w:cs="Times New Roman"/>
          <w:color w:val="000000"/>
          <w:sz w:val="24"/>
          <w:szCs w:val="24"/>
        </w:rPr>
        <w:t>8. Характеристика оборудования котельной</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5" w:name="CA0_ПРА__1_ПРЛ_1_1_П_9_391"/>
      <w:bookmarkEnd w:id="435"/>
      <w:r>
        <w:rPr>
          <w:rFonts w:ascii="Times New Roman" w:hAnsi="Times New Roman" w:cs="Times New Roman"/>
          <w:color w:val="000000"/>
          <w:sz w:val="24"/>
          <w:szCs w:val="24"/>
        </w:rPr>
        <w:t>9. Насосы питательные, сетевые, подпиточные (количество, характеристики 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6" w:name="CA0_ПРА__1_ПРЛ_1_1_П_10_392"/>
      <w:bookmarkEnd w:id="436"/>
      <w:r>
        <w:rPr>
          <w:rFonts w:ascii="Times New Roman" w:hAnsi="Times New Roman" w:cs="Times New Roman"/>
          <w:color w:val="000000"/>
          <w:sz w:val="24"/>
          <w:szCs w:val="24"/>
        </w:rPr>
        <w:t>10. Аварийное освещение 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Страницы 4–6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7" w:name="CA0_ПРА__1_ПРЛ_1_1_П_11_393"/>
      <w:bookmarkEnd w:id="437"/>
      <w:r>
        <w:rPr>
          <w:rFonts w:ascii="Times New Roman" w:hAnsi="Times New Roman" w:cs="Times New Roman"/>
          <w:color w:val="000000"/>
          <w:sz w:val="24"/>
          <w:szCs w:val="24"/>
        </w:rPr>
        <w:t>11. Технические данные котлов:</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682"/>
        <w:gridCol w:w="1459"/>
        <w:gridCol w:w="1265"/>
        <w:gridCol w:w="1167"/>
        <w:gridCol w:w="2626"/>
        <w:gridCol w:w="2140"/>
      </w:tblGrid>
      <w:tr w:rsidR="009F7457">
        <w:trPr>
          <w:trHeight w:val="240"/>
        </w:trPr>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br/>
              <w:t>котла</w:t>
            </w: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Назначение и тип котла</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Заводской номер</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Рабочее давление, МПа</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Тепло- или паропроизводительность котлов,</w:t>
            </w:r>
            <w:r>
              <w:rPr>
                <w:rFonts w:ascii="Times New Roman" w:hAnsi="Times New Roman" w:cs="Times New Roman"/>
                <w:color w:val="000000"/>
                <w:sz w:val="24"/>
                <w:szCs w:val="24"/>
              </w:rPr>
              <w:br/>
              <w:t>МВт, т/ч</w:t>
            </w:r>
          </w:p>
        </w:tc>
        <w:tc>
          <w:tcPr>
            <w:tcW w:w="1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Примечание</w:t>
            </w:r>
          </w:p>
        </w:tc>
      </w:tr>
      <w:tr w:rsidR="009F7457">
        <w:tblPrEx>
          <w:tblCellSpacing w:w="-8" w:type="nil"/>
        </w:tblPrEx>
        <w:trPr>
          <w:trHeight w:val="240"/>
          <w:tblCellSpacing w:w="-8" w:type="nil"/>
        </w:trPr>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9F7457">
        <w:tblPrEx>
          <w:tblCellSpacing w:w="-8" w:type="nil"/>
        </w:tblPrEx>
        <w:trPr>
          <w:trHeight w:val="240"/>
          <w:tblCellSpacing w:w="-8" w:type="nil"/>
        </w:trPr>
        <w:tc>
          <w:tcPr>
            <w:tcW w:w="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7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1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6236"/>
        <w:gridCol w:w="3119"/>
      </w:tblGrid>
      <w:tr w:rsidR="009F7457">
        <w:trPr>
          <w:trHeight w:val="240"/>
        </w:trPr>
        <w:tc>
          <w:tcPr>
            <w:tcW w:w="3300" w:type="pct"/>
            <w:tcBorders>
              <w:top w:val="nil"/>
              <w:left w:val="nil"/>
              <w:bottom w:val="nil"/>
              <w:right w:val="nil"/>
            </w:tcBorders>
          </w:tcPr>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организации</w:t>
            </w:r>
          </w:p>
        </w:tc>
        <w:tc>
          <w:tcPr>
            <w:tcW w:w="1650" w:type="pct"/>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rPr>
          <w:trHeight w:val="240"/>
        </w:trPr>
        <w:tc>
          <w:tcPr>
            <w:tcW w:w="3300" w:type="pct"/>
            <w:tcBorders>
              <w:top w:val="nil"/>
              <w:left w:val="nil"/>
              <w:bottom w:val="nil"/>
              <w:right w:val="nil"/>
            </w:tcBorders>
          </w:tcPr>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w:t>
            </w:r>
          </w:p>
        </w:tc>
        <w:tc>
          <w:tcPr>
            <w:tcW w:w="1650" w:type="pct"/>
            <w:tcBorders>
              <w:top w:val="nil"/>
              <w:left w:val="nil"/>
              <w:bottom w:val="nil"/>
              <w:right w:val="nil"/>
            </w:tcBorders>
          </w:tcPr>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_______________</w:t>
            </w:r>
          </w:p>
        </w:tc>
      </w:tr>
      <w:tr w:rsidR="009F7457">
        <w:trPr>
          <w:trHeight w:val="240"/>
        </w:trPr>
        <w:tc>
          <w:tcPr>
            <w:tcW w:w="3300" w:type="pct"/>
            <w:tcBorders>
              <w:top w:val="nil"/>
              <w:left w:val="nil"/>
              <w:bottom w:val="nil"/>
              <w:right w:val="nil"/>
            </w:tcBorders>
          </w:tcPr>
          <w:p w:rsidR="009F7457" w:rsidRDefault="009F7457">
            <w:pPr>
              <w:autoSpaceDE w:val="0"/>
              <w:autoSpaceDN w:val="0"/>
              <w:adjustRightInd w:val="0"/>
              <w:spacing w:after="0" w:line="300" w:lineRule="auto"/>
              <w:ind w:left="3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(должность служащего, фамилия, инициалы) </w:t>
            </w:r>
          </w:p>
        </w:tc>
        <w:tc>
          <w:tcPr>
            <w:tcW w:w="1650" w:type="pct"/>
            <w:tcBorders>
              <w:top w:val="nil"/>
              <w:left w:val="nil"/>
              <w:bottom w:val="nil"/>
              <w:right w:val="nil"/>
            </w:tcBorders>
          </w:tcPr>
          <w:p w:rsidR="009F7457" w:rsidRDefault="009F7457">
            <w:pPr>
              <w:autoSpaceDE w:val="0"/>
              <w:autoSpaceDN w:val="0"/>
              <w:adjustRightInd w:val="0"/>
              <w:spacing w:after="0" w:line="300" w:lineRule="auto"/>
              <w:ind w:right="495"/>
              <w:jc w:val="right"/>
              <w:rPr>
                <w:rFonts w:ascii="Times New Roman" w:hAnsi="Times New Roman" w:cs="Times New Roman"/>
                <w:color w:val="000000"/>
                <w:sz w:val="24"/>
                <w:szCs w:val="24"/>
              </w:rPr>
            </w:pPr>
            <w:r>
              <w:rPr>
                <w:rFonts w:ascii="Times New Roman" w:hAnsi="Times New Roman" w:cs="Times New Roman"/>
                <w:color w:val="000000"/>
                <w:sz w:val="24"/>
                <w:szCs w:val="24"/>
              </w:rPr>
              <w:t>(подпись)</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Страницы 7–9</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8" w:name="CA0_ПРА__1_ПРЛ_1_1_П_12_394"/>
      <w:bookmarkEnd w:id="438"/>
      <w:r>
        <w:rPr>
          <w:rFonts w:ascii="Times New Roman" w:hAnsi="Times New Roman" w:cs="Times New Roman"/>
          <w:color w:val="000000"/>
          <w:sz w:val="24"/>
          <w:szCs w:val="24"/>
        </w:rPr>
        <w:t>12. Лицо, ответственное за безопасную эксплуатацию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191"/>
        <w:gridCol w:w="2000"/>
        <w:gridCol w:w="2574"/>
        <w:gridCol w:w="2574"/>
      </w:tblGrid>
      <w:tr w:rsidR="009F7457">
        <w:trPr>
          <w:trHeight w:val="240"/>
        </w:trPr>
        <w:tc>
          <w:tcPr>
            <w:tcW w:w="1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Номер и дата приказа о назначении</w:t>
            </w:r>
          </w:p>
        </w:tc>
        <w:tc>
          <w:tcPr>
            <w:tcW w:w="10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Должность служащего, фамилия, собственное имя, отчество (если таковое имеется)</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Дата последней проверки знаний, протокол проверки знаний по вопросам промышленной безопасности</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Подпись лица, ответственного за безопасную эксплуатацию котельной</w:t>
            </w:r>
          </w:p>
        </w:tc>
      </w:tr>
      <w:tr w:rsidR="009F7457">
        <w:tblPrEx>
          <w:tblCellSpacing w:w="-8" w:type="nil"/>
        </w:tblPrEx>
        <w:trPr>
          <w:trHeight w:val="240"/>
          <w:tblCellSpacing w:w="-8" w:type="nil"/>
        </w:trPr>
        <w:tc>
          <w:tcPr>
            <w:tcW w:w="1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0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F7457">
        <w:tblPrEx>
          <w:tblCellSpacing w:w="-8" w:type="nil"/>
        </w:tblPrEx>
        <w:trPr>
          <w:trHeight w:val="240"/>
          <w:tblCellSpacing w:w="-8" w:type="nil"/>
        </w:trPr>
        <w:tc>
          <w:tcPr>
            <w:tcW w:w="11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0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Страницы 10–22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39" w:name="CA0_ПРА__1_ПРЛ_1_1_П_13_395"/>
      <w:bookmarkEnd w:id="439"/>
      <w:r>
        <w:rPr>
          <w:rFonts w:ascii="Times New Roman" w:hAnsi="Times New Roman" w:cs="Times New Roman"/>
          <w:color w:val="000000"/>
          <w:sz w:val="24"/>
          <w:szCs w:val="24"/>
        </w:rPr>
        <w:t>13. Отметки должностного лица Госпромнадзора о проведенных проверках, мероприятиях технического (технологического, поверочного) характера, мониторингов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286"/>
        <w:gridCol w:w="3812"/>
        <w:gridCol w:w="3241"/>
      </w:tblGrid>
      <w:tr w:rsidR="009F7457">
        <w:trPr>
          <w:trHeight w:val="240"/>
        </w:trPr>
        <w:tc>
          <w:tcPr>
            <w:tcW w:w="1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Дата проведения</w:t>
            </w:r>
          </w:p>
        </w:tc>
        <w:tc>
          <w:tcPr>
            <w:tcW w:w="20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 дата выдачи документа по результатам проведенной проверки, мероприятия технического (технологического, поверочного) характера, мониторинга</w:t>
            </w:r>
          </w:p>
        </w:tc>
        <w:tc>
          <w:tcPr>
            <w:tcW w:w="17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Фамилия, собственное имя, отчество (если таковое имеется), подпись должностного лица Госпромнадзора</w:t>
            </w:r>
          </w:p>
        </w:tc>
      </w:tr>
      <w:tr w:rsidR="009F7457">
        <w:tblPrEx>
          <w:tblCellSpacing w:w="-8" w:type="nil"/>
        </w:tblPrEx>
        <w:trPr>
          <w:trHeight w:val="240"/>
          <w:tblCellSpacing w:w="-8" w:type="nil"/>
        </w:trPr>
        <w:tc>
          <w:tcPr>
            <w:tcW w:w="1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0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7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9F7457">
        <w:tblPrEx>
          <w:tblCellSpacing w:w="-8" w:type="nil"/>
        </w:tblPrEx>
        <w:trPr>
          <w:trHeight w:val="240"/>
          <w:tblCellSpacing w:w="-8" w:type="nil"/>
        </w:trPr>
        <w:tc>
          <w:tcPr>
            <w:tcW w:w="12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0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7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23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РЕГИСТРАЦИЯ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зарегистрирована за № 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регистрирующего органа)</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паспорте пронумеровано __________ страниц и прошнуровано всего ________ листов, в том числе чертежей __________ листов.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6425"/>
        <w:gridCol w:w="2930"/>
      </w:tblGrid>
      <w:tr w:rsidR="009F7457">
        <w:trPr>
          <w:trHeight w:val="240"/>
        </w:trPr>
        <w:tc>
          <w:tcPr>
            <w:tcW w:w="3400" w:type="pct"/>
            <w:tcBorders>
              <w:top w:val="nil"/>
              <w:left w:val="nil"/>
              <w:bottom w:val="nil"/>
              <w:right w:val="nil"/>
            </w:tcBorders>
          </w:tcPr>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____________________________________________ </w:t>
            </w:r>
          </w:p>
        </w:tc>
        <w:tc>
          <w:tcPr>
            <w:tcW w:w="1550" w:type="pct"/>
            <w:tcBorders>
              <w:top w:val="nil"/>
              <w:left w:val="nil"/>
              <w:bottom w:val="nil"/>
              <w:right w:val="nil"/>
            </w:tcBorders>
          </w:tcPr>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_______________</w:t>
            </w:r>
          </w:p>
        </w:tc>
      </w:tr>
      <w:tr w:rsidR="009F7457">
        <w:trPr>
          <w:trHeight w:val="240"/>
        </w:trPr>
        <w:tc>
          <w:tcPr>
            <w:tcW w:w="3400" w:type="pct"/>
            <w:tcBorders>
              <w:top w:val="nil"/>
              <w:left w:val="nil"/>
              <w:bottom w:val="nil"/>
              <w:right w:val="nil"/>
            </w:tcBorders>
          </w:tcPr>
          <w:p w:rsidR="009F7457" w:rsidRDefault="009F7457">
            <w:pPr>
              <w:autoSpaceDE w:val="0"/>
              <w:autoSpaceDN w:val="0"/>
              <w:adjustRightInd w:val="0"/>
              <w:spacing w:after="0" w:line="300" w:lineRule="auto"/>
              <w:ind w:left="855"/>
              <w:jc w:val="both"/>
              <w:rPr>
                <w:rFonts w:ascii="Times New Roman" w:hAnsi="Times New Roman" w:cs="Times New Roman"/>
                <w:color w:val="000000"/>
                <w:sz w:val="24"/>
                <w:szCs w:val="24"/>
              </w:rPr>
            </w:pPr>
            <w:r>
              <w:rPr>
                <w:rFonts w:ascii="Times New Roman" w:hAnsi="Times New Roman" w:cs="Times New Roman"/>
                <w:color w:val="000000"/>
                <w:sz w:val="24"/>
                <w:szCs w:val="24"/>
              </w:rPr>
              <w:t>(фамилия, собственное имя, отчество</w:t>
            </w:r>
          </w:p>
          <w:p w:rsidR="009F7457" w:rsidRDefault="009F7457">
            <w:pPr>
              <w:autoSpaceDE w:val="0"/>
              <w:autoSpaceDN w:val="0"/>
              <w:adjustRightInd w:val="0"/>
              <w:spacing w:after="0" w:line="300" w:lineRule="auto"/>
              <w:ind w:left="615"/>
              <w:jc w:val="both"/>
              <w:rPr>
                <w:rFonts w:ascii="Times New Roman" w:hAnsi="Times New Roman" w:cs="Times New Roman"/>
                <w:color w:val="000000"/>
                <w:sz w:val="24"/>
                <w:szCs w:val="24"/>
              </w:rPr>
            </w:pPr>
            <w:r>
              <w:rPr>
                <w:rFonts w:ascii="Times New Roman" w:hAnsi="Times New Roman" w:cs="Times New Roman"/>
                <w:color w:val="000000"/>
                <w:sz w:val="24"/>
                <w:szCs w:val="24"/>
              </w:rPr>
              <w:t>(если таковое имеется) должностного лица</w:t>
            </w:r>
          </w:p>
          <w:p w:rsidR="009F7457" w:rsidRDefault="009F7457">
            <w:pPr>
              <w:autoSpaceDE w:val="0"/>
              <w:autoSpaceDN w:val="0"/>
              <w:adjustRightInd w:val="0"/>
              <w:spacing w:after="0" w:line="30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регистрирующего органа)</w:t>
            </w:r>
          </w:p>
        </w:tc>
        <w:tc>
          <w:tcPr>
            <w:tcW w:w="1550" w:type="pct"/>
            <w:tcBorders>
              <w:top w:val="nil"/>
              <w:left w:val="nil"/>
              <w:bottom w:val="nil"/>
              <w:right w:val="nil"/>
            </w:tcBorders>
          </w:tcPr>
          <w:p w:rsidR="009F7457" w:rsidRDefault="009F7457">
            <w:pPr>
              <w:autoSpaceDE w:val="0"/>
              <w:autoSpaceDN w:val="0"/>
              <w:adjustRightInd w:val="0"/>
              <w:spacing w:after="0" w:line="300" w:lineRule="auto"/>
              <w:ind w:right="435"/>
              <w:jc w:val="right"/>
              <w:rPr>
                <w:rFonts w:ascii="Times New Roman" w:hAnsi="Times New Roman" w:cs="Times New Roman"/>
                <w:color w:val="000000"/>
                <w:sz w:val="24"/>
                <w:szCs w:val="24"/>
              </w:rPr>
            </w:pPr>
            <w:r>
              <w:rPr>
                <w:rFonts w:ascii="Times New Roman" w:hAnsi="Times New Roman" w:cs="Times New Roman"/>
                <w:color w:val="000000"/>
                <w:sz w:val="24"/>
                <w:szCs w:val="24"/>
              </w:rPr>
              <w:t>(подпись)</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 _______________ 20__ г.</w:t>
      </w:r>
    </w:p>
    <w:p w:rsidR="009F7457" w:rsidRDefault="009F7457">
      <w:pPr>
        <w:autoSpaceDE w:val="0"/>
        <w:autoSpaceDN w:val="0"/>
        <w:adjustRightInd w:val="0"/>
        <w:spacing w:after="0" w:line="300" w:lineRule="auto"/>
        <w:ind w:left="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(дата регистрации)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24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 паспортом котельной должны храниться документы: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паспорта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паспорта предохранительных устройств;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паспорта горелочных устройств;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удостоверение о качестве монтажа котлов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заключение о соответствии принимаемого в эксплуатацию объекта строительства разрешительной и проектной документации (в части эксплуатационной надежности и промышленной безопасности);</w:t>
      </w:r>
      <w:r>
        <w:rPr>
          <w:rFonts w:ascii="Times New Roman" w:hAnsi="Times New Roman" w:cs="Times New Roman"/>
          <w:color w:val="000000"/>
          <w:sz w:val="24"/>
          <w:szCs w:val="24"/>
        </w:rPr>
        <w:pict>
          <v:shape id="_x0000_i1048"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компоновочные чертежи котельной (план, разрезы);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принципиальная тепловая схема котельной с указанием котлов, трубопроводов, запорной арматуры контрольно-измерительных приборов, насосов и вспомогательного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руководства (инструкции) по эксплуатации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разрешение (свидетельство), выданное в соответствии с подпунктом 19.19.1 пункта 19.9 </w:t>
      </w:r>
      <w:hyperlink r:id="rId60"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w:t>
      </w:r>
      <w:r>
        <w:rPr>
          <w:rFonts w:ascii="Times New Roman" w:hAnsi="Times New Roman" w:cs="Times New Roman"/>
          <w:color w:val="000000"/>
          <w:sz w:val="24"/>
          <w:szCs w:val="24"/>
        </w:rPr>
        <w:pict>
          <v:shape id="_x0000_i1049"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ПОО, работающих под давлением и технических устройств, эксплуатируемых на ПОО, в отношении которых введены в действие (вступили в силу) технические регламенты Таможенного союза, технические регламенты Евразийского экономического союза – копии документов об оценке соответствия требованиям технических регламентов Таможенного союза, технических регламентов Евразийского экономического союза.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5669"/>
        <w:gridCol w:w="3686"/>
      </w:tblGrid>
      <w:tr w:rsidR="009F7457">
        <w:tc>
          <w:tcPr>
            <w:tcW w:w="3000" w:type="pct"/>
            <w:tcBorders>
              <w:top w:val="nil"/>
              <w:left w:val="nil"/>
              <w:bottom w:val="nil"/>
              <w:right w:val="nil"/>
            </w:tcBorders>
          </w:tcPr>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950" w:type="pct"/>
            <w:tcBorders>
              <w:top w:val="nil"/>
              <w:left w:val="nil"/>
              <w:bottom w:val="nil"/>
              <w:right w:val="nil"/>
            </w:tcBorders>
          </w:tcPr>
          <w:p w:rsidR="009F7457" w:rsidRDefault="009F7457">
            <w:pPr>
              <w:autoSpaceDE w:val="0"/>
              <w:autoSpaceDN w:val="0"/>
              <w:adjustRightInd w:val="0"/>
              <w:spacing w:after="30" w:line="300" w:lineRule="auto"/>
              <w:rPr>
                <w:rFonts w:ascii="Times New Roman" w:hAnsi="Times New Roman" w:cs="Times New Roman"/>
                <w:color w:val="000000"/>
                <w:sz w:val="24"/>
                <w:szCs w:val="24"/>
              </w:rPr>
            </w:pPr>
            <w:bookmarkStart w:id="440" w:name="CA0_ПРА__1_ПРЛ_2_2CN__прил_2_утв_1"/>
            <w:bookmarkEnd w:id="440"/>
            <w:r>
              <w:rPr>
                <w:rFonts w:ascii="Times New Roman" w:hAnsi="Times New Roman" w:cs="Times New Roman"/>
                <w:color w:val="000000"/>
                <w:sz w:val="24"/>
                <w:szCs w:val="24"/>
              </w:rPr>
              <w:t>Приложение 2</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 Правилам по обеспечению</w:t>
            </w:r>
            <w:r>
              <w:rPr>
                <w:rFonts w:ascii="Times New Roman" w:hAnsi="Times New Roman" w:cs="Times New Roman"/>
                <w:color w:val="000000"/>
                <w:sz w:val="24"/>
                <w:szCs w:val="24"/>
              </w:rPr>
              <w:br/>
              <w:t>промышленной безопасности</w:t>
            </w:r>
            <w:r>
              <w:rPr>
                <w:rFonts w:ascii="Times New Roman" w:hAnsi="Times New Roman" w:cs="Times New Roman"/>
                <w:color w:val="000000"/>
                <w:sz w:val="24"/>
                <w:szCs w:val="24"/>
              </w:rPr>
              <w:br/>
              <w:t>котельных с установленными в них</w:t>
            </w:r>
            <w:r>
              <w:rPr>
                <w:rFonts w:ascii="Times New Roman" w:hAnsi="Times New Roman" w:cs="Times New Roman"/>
                <w:color w:val="000000"/>
                <w:sz w:val="24"/>
                <w:szCs w:val="24"/>
              </w:rPr>
              <w:br/>
              <w:t>паровыми котлами с давлением пара</w:t>
            </w:r>
            <w:r>
              <w:rPr>
                <w:rFonts w:ascii="Times New Roman" w:hAnsi="Times New Roman" w:cs="Times New Roman"/>
                <w:color w:val="000000"/>
                <w:sz w:val="24"/>
                <w:szCs w:val="24"/>
              </w:rPr>
              <w:br/>
              <w:t>не более 0,07 МПа и водогрейными</w:t>
            </w:r>
            <w:r>
              <w:rPr>
                <w:rFonts w:ascii="Times New Roman" w:hAnsi="Times New Roman" w:cs="Times New Roman"/>
                <w:color w:val="000000"/>
                <w:sz w:val="24"/>
                <w:szCs w:val="24"/>
              </w:rPr>
              <w:br/>
              <w:t>котлами с температурой нагрева воды</w:t>
            </w:r>
            <w:r>
              <w:rPr>
                <w:rFonts w:ascii="Times New Roman" w:hAnsi="Times New Roman" w:cs="Times New Roman"/>
                <w:color w:val="000000"/>
                <w:sz w:val="24"/>
                <w:szCs w:val="24"/>
              </w:rPr>
              <w:br/>
              <w:t xml:space="preserve">не выше 115 °C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41" w:name="CN__frm_w22136816p02"/>
      <w:bookmarkEnd w:id="441"/>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Форма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Формат паспорта – А4 в твердой обложке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Титульный лист</w:t>
      </w:r>
    </w:p>
    <w:p w:rsidR="009F7457" w:rsidRDefault="009F7457">
      <w:pPr>
        <w:autoSpaceDE w:val="0"/>
        <w:autoSpaceDN w:val="0"/>
        <w:adjustRightInd w:val="0"/>
        <w:spacing w:before="240" w:after="240" w:line="300" w:lineRule="auto"/>
        <w:jc w:val="center"/>
        <w:rPr>
          <w:rFonts w:ascii="Times New Roman" w:hAnsi="Times New Roman" w:cs="Times New Roman"/>
          <w:color w:val="000000"/>
          <w:sz w:val="24"/>
          <w:szCs w:val="24"/>
          <w:lang w:val="x-none"/>
        </w:rPr>
      </w:pPr>
      <w:bookmarkStart w:id="442" w:name="CN__заг_прил_2_утв_1"/>
      <w:bookmarkEnd w:id="442"/>
      <w:r>
        <w:rPr>
          <w:rFonts w:ascii="Times New Roman" w:hAnsi="Times New Roman" w:cs="Times New Roman"/>
          <w:color w:val="000000"/>
          <w:sz w:val="24"/>
          <w:szCs w:val="24"/>
          <w:lang w:val="x-none"/>
        </w:rPr>
        <w:lastRenderedPageBreak/>
        <w:t>ПАСПОРТ ПЕРЕДВИЖНОЙ ТРАНСПОРТАБЕЛЬНОЙ КОТЕЛЬНОЙ, БЛОЧНО-МОДУЛЬНОЙ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передаче котельной другому владельцу вместе с котельной передается настоящий паспорт.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Регистрационный № 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Оборот титульного листа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 паспортом котельной должны храниться следующие документы: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чертежи котельной (план, продольный и поперечный разрезы с расположением котлов и всего установленного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принципиальная тепловая схема котельной с указанием котлов, трубопроводов, арматуры, контрольно-измерительных приборов, насосов и вспомогательного оборудования;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паспорт технического устройства;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паспорт предохранительного устройства;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паспорт горелочного устройства;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удостоверение о качестве монтажа котлов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заключение о соответствии принимаемого в эксплуатацию объекта строительства разрешительной и проектной документации (в части эксплуатационной надежности и промышленной безопасности);</w:t>
      </w:r>
      <w:r>
        <w:rPr>
          <w:rFonts w:ascii="Times New Roman" w:hAnsi="Times New Roman" w:cs="Times New Roman"/>
          <w:color w:val="000000"/>
          <w:sz w:val="24"/>
          <w:szCs w:val="24"/>
        </w:rPr>
        <w:pict>
          <v:shape id="_x0000_i1050"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руководство (инструкция) по эксплуатации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разрешение (свидетельство), выданное в соответствии с подпунктом 19.19.1 пункта 19.9 </w:t>
      </w:r>
      <w:hyperlink r:id="rId61" w:history="1">
        <w:r>
          <w:rPr>
            <w:rFonts w:ascii="Times New Roman" w:hAnsi="Times New Roman" w:cs="Times New Roman"/>
            <w:color w:val="0000FF"/>
            <w:sz w:val="24"/>
            <w:szCs w:val="24"/>
          </w:rPr>
          <w:t>единого перечня</w:t>
        </w:r>
      </w:hyperlink>
      <w:r>
        <w:rPr>
          <w:rFonts w:ascii="Times New Roman" w:hAnsi="Times New Roman" w:cs="Times New Roman"/>
          <w:color w:val="000000"/>
          <w:sz w:val="24"/>
          <w:szCs w:val="24"/>
        </w:rPr>
        <w:t xml:space="preserve"> административных процедур;</w:t>
      </w:r>
      <w:r>
        <w:rPr>
          <w:rFonts w:ascii="Times New Roman" w:hAnsi="Times New Roman" w:cs="Times New Roman"/>
          <w:color w:val="000000"/>
          <w:sz w:val="24"/>
          <w:szCs w:val="24"/>
        </w:rPr>
        <w:pict>
          <v:shape id="_x0000_i1051" type="#_x0000_t75" style="width:7.5pt;height:7.5pt">
            <v:imagedata r:id="rId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ПОО, работающих под давлением, и технических устройств, эксплуатируемых на ПОО, в отношении которых введены в действие (вступили в силу) технические регламенты Таможенного союза, технические регламенты Евразийского экономического союза – копии документов об оценке соответствия требованиям технических регламентов Таможенного союза, технических регламентов Евразийского экономического союза.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ПАСПОРТ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43" w:name="CA0_ПРА__1_ПРЛ_2_2_П_1_396"/>
      <w:bookmarkEnd w:id="443"/>
      <w:r>
        <w:rPr>
          <w:rFonts w:ascii="Times New Roman" w:hAnsi="Times New Roman" w:cs="Times New Roman"/>
          <w:color w:val="000000"/>
          <w:sz w:val="24"/>
          <w:szCs w:val="24"/>
        </w:rPr>
        <w:t>1. Организация</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44" w:name="CA0_ПРА__1_ПРЛ_2_2_П_2_397"/>
      <w:bookmarkEnd w:id="444"/>
      <w:r>
        <w:rPr>
          <w:rFonts w:ascii="Times New Roman" w:hAnsi="Times New Roman" w:cs="Times New Roman"/>
          <w:color w:val="000000"/>
          <w:sz w:val="24"/>
          <w:szCs w:val="24"/>
        </w:rPr>
        <w:t>2. Наименование организации, ее место нахождения и номер телефона</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45" w:name="CA0_ПРА__1_ПРЛ_2_2_П_3_398"/>
      <w:bookmarkEnd w:id="445"/>
      <w:r>
        <w:rPr>
          <w:rFonts w:ascii="Times New Roman" w:hAnsi="Times New Roman" w:cs="Times New Roman"/>
          <w:color w:val="000000"/>
          <w:sz w:val="24"/>
          <w:szCs w:val="24"/>
        </w:rPr>
        <w:t>3. Место нахождения и номер телефона котельной</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46" w:name="CA0_ПРА__1_ПРЛ_2_2_П_4_399"/>
      <w:bookmarkEnd w:id="446"/>
      <w:r>
        <w:rPr>
          <w:rFonts w:ascii="Times New Roman" w:hAnsi="Times New Roman" w:cs="Times New Roman"/>
          <w:color w:val="000000"/>
          <w:sz w:val="24"/>
          <w:szCs w:val="24"/>
        </w:rPr>
        <w:t>4. Назначение котельной</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47" w:name="CA0_ПРА__1_ПРЛ_2_2_П_5_400"/>
      <w:bookmarkEnd w:id="447"/>
      <w:r>
        <w:rPr>
          <w:rFonts w:ascii="Times New Roman" w:hAnsi="Times New Roman" w:cs="Times New Roman"/>
          <w:color w:val="000000"/>
          <w:sz w:val="24"/>
          <w:szCs w:val="24"/>
        </w:rPr>
        <w:t>5. Общие сведения о котельной (конструкции стен, перекрытий; площадь пола; высота помещения; устройство вентиляции; наличие бытовых помещений; количество и расположение выходов)</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48" w:name="CA0_ПРА__1_ПРЛ_2_2_П_6_401"/>
      <w:bookmarkEnd w:id="448"/>
      <w:r>
        <w:rPr>
          <w:rFonts w:ascii="Times New Roman" w:hAnsi="Times New Roman" w:cs="Times New Roman"/>
          <w:color w:val="000000"/>
          <w:sz w:val="24"/>
          <w:szCs w:val="24"/>
        </w:rPr>
        <w:t>6. Используемое топливо</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2</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49" w:name="CA0_ПРА__1_ПРЛ_2_2_П_7_402"/>
      <w:bookmarkEnd w:id="449"/>
      <w:r>
        <w:rPr>
          <w:rFonts w:ascii="Times New Roman" w:hAnsi="Times New Roman" w:cs="Times New Roman"/>
          <w:color w:val="000000"/>
          <w:sz w:val="24"/>
          <w:szCs w:val="24"/>
        </w:rPr>
        <w:t>7. Наличие водоподготовки и ее вид</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50" w:name="CA0_ПРА__1_ПРЛ_2_2_П_8_403"/>
      <w:bookmarkEnd w:id="450"/>
      <w:r>
        <w:rPr>
          <w:rFonts w:ascii="Times New Roman" w:hAnsi="Times New Roman" w:cs="Times New Roman"/>
          <w:color w:val="000000"/>
          <w:sz w:val="24"/>
          <w:szCs w:val="24"/>
        </w:rPr>
        <w:t>8. Характеристика оборудования котельной, работающей на жидком или газообразном топливе</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51" w:name="CA0_ПРА__1_ПРЛ_2_2_П_9_404"/>
      <w:bookmarkEnd w:id="451"/>
      <w:r>
        <w:rPr>
          <w:rFonts w:ascii="Times New Roman" w:hAnsi="Times New Roman" w:cs="Times New Roman"/>
          <w:color w:val="000000"/>
          <w:sz w:val="24"/>
          <w:szCs w:val="24"/>
        </w:rPr>
        <w:t>9. Насосы питательные, сетевые, подпиточные (количество, характеристика)</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52" w:name="CA0_ПРА__1_ПРЛ_2_2_П_10_405"/>
      <w:bookmarkEnd w:id="452"/>
      <w:r>
        <w:rPr>
          <w:rFonts w:ascii="Times New Roman" w:hAnsi="Times New Roman" w:cs="Times New Roman"/>
          <w:color w:val="000000"/>
          <w:sz w:val="24"/>
          <w:szCs w:val="24"/>
        </w:rPr>
        <w:t>10. Аварийное освещение</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53" w:name="CA0_ПРА__1_ПРЛ_2_2_П_11_406"/>
      <w:bookmarkEnd w:id="453"/>
      <w:r>
        <w:rPr>
          <w:rFonts w:ascii="Times New Roman" w:hAnsi="Times New Roman" w:cs="Times New Roman"/>
          <w:color w:val="000000"/>
          <w:sz w:val="24"/>
          <w:szCs w:val="24"/>
        </w:rPr>
        <w:t>11. Сведения о предохранительных клапанах</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3</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54" w:name="CA0_ПРА__1_ПРЛ_2_2_П_12_407"/>
      <w:bookmarkEnd w:id="454"/>
      <w:r>
        <w:rPr>
          <w:rFonts w:ascii="Times New Roman" w:hAnsi="Times New Roman" w:cs="Times New Roman"/>
          <w:color w:val="000000"/>
          <w:sz w:val="24"/>
          <w:szCs w:val="24"/>
        </w:rPr>
        <w:t>12. Сведения об арматуре</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55" w:name="CA0_ПРА__1_ПРЛ_2_2_П_13_408"/>
      <w:bookmarkEnd w:id="455"/>
      <w:r>
        <w:rPr>
          <w:rFonts w:ascii="Times New Roman" w:hAnsi="Times New Roman" w:cs="Times New Roman"/>
          <w:color w:val="000000"/>
          <w:sz w:val="24"/>
          <w:szCs w:val="24"/>
        </w:rPr>
        <w:t>13. Данные об основной аппаратуре для измерения, управления, сигнализации, регулирования и автоматической защиты</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56" w:name="CA0_ПРА__1_ПРЛ_2_2_П_14_409"/>
      <w:bookmarkEnd w:id="456"/>
      <w:r>
        <w:rPr>
          <w:rFonts w:ascii="Times New Roman" w:hAnsi="Times New Roman" w:cs="Times New Roman"/>
          <w:color w:val="000000"/>
          <w:sz w:val="24"/>
          <w:szCs w:val="24"/>
        </w:rPr>
        <w:t>14. Технические данные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573"/>
        <w:gridCol w:w="1239"/>
        <w:gridCol w:w="1048"/>
        <w:gridCol w:w="1238"/>
        <w:gridCol w:w="1429"/>
        <w:gridCol w:w="2574"/>
        <w:gridCol w:w="1238"/>
      </w:tblGrid>
      <w:tr w:rsidR="009F7457">
        <w:trPr>
          <w:trHeight w:val="240"/>
        </w:trPr>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br/>
              <w:t>котла</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Назначение и тип котла</w:t>
            </w:r>
          </w:p>
        </w:tc>
        <w:tc>
          <w:tcPr>
            <w:tcW w:w="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Заводской номер</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Рабочее давление,</w:t>
            </w:r>
            <w:r>
              <w:rPr>
                <w:rFonts w:ascii="Times New Roman" w:hAnsi="Times New Roman" w:cs="Times New Roman"/>
                <w:color w:val="000000"/>
                <w:sz w:val="24"/>
                <w:szCs w:val="24"/>
              </w:rPr>
              <w:br/>
              <w:t>МПа</w:t>
            </w: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Поверхность нагрева, м</w:t>
            </w:r>
            <w:r>
              <w:rPr>
                <w:rFonts w:ascii="Times New Roman" w:hAnsi="Times New Roman" w:cs="Times New Roman"/>
                <w:color w:val="000000"/>
                <w:sz w:val="24"/>
                <w:szCs w:val="24"/>
                <w:vertAlign w:val="superscript"/>
              </w:rPr>
              <w:t>2</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Теплопроизводительность, кВт (ккал/ч), кг/ч</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Примечание</w:t>
            </w:r>
          </w:p>
        </w:tc>
      </w:tr>
      <w:tr w:rsidR="009F7457">
        <w:tblPrEx>
          <w:tblCellSpacing w:w="-8" w:type="nil"/>
        </w:tblPrEx>
        <w:trPr>
          <w:trHeight w:val="240"/>
          <w:tblCellSpacing w:w="-8" w:type="nil"/>
        </w:trPr>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F7457">
        <w:tblPrEx>
          <w:tblCellSpacing w:w="-8" w:type="nil"/>
        </w:tblPrEx>
        <w:trPr>
          <w:trHeight w:val="240"/>
          <w:tblCellSpacing w:w="-8" w:type="nil"/>
        </w:trPr>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7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организации 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57" w:name="CA0_ПРА__1_ПРЛ_2_2_П_15_410"/>
      <w:bookmarkEnd w:id="457"/>
      <w:r>
        <w:rPr>
          <w:rFonts w:ascii="Times New Roman" w:hAnsi="Times New Roman" w:cs="Times New Roman"/>
          <w:color w:val="000000"/>
          <w:sz w:val="24"/>
          <w:szCs w:val="24"/>
        </w:rPr>
        <w:t>15. Лицо, ответственное за безопасную эксплуатацию котельной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192"/>
        <w:gridCol w:w="2001"/>
        <w:gridCol w:w="2860"/>
        <w:gridCol w:w="2286"/>
      </w:tblGrid>
      <w:tr w:rsidR="009F7457">
        <w:trPr>
          <w:trHeight w:val="240"/>
        </w:trPr>
        <w:tc>
          <w:tcPr>
            <w:tcW w:w="1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Номер и дата приказа о назначении</w:t>
            </w:r>
          </w:p>
        </w:tc>
        <w:tc>
          <w:tcPr>
            <w:tcW w:w="10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Должность служащего, собственное имя, отчество (если таковое имеется), фамилия</w:t>
            </w:r>
          </w:p>
        </w:tc>
        <w:tc>
          <w:tcPr>
            <w:tcW w:w="1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Дата последней проверки знаний, протокол проверки знаний по вопросам промышленной безопасности</w:t>
            </w:r>
          </w:p>
        </w:tc>
        <w:tc>
          <w:tcPr>
            <w:tcW w:w="1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Подпись лица, ответственного за безопасную эксплуатацию котельной</w:t>
            </w:r>
          </w:p>
        </w:tc>
      </w:tr>
      <w:tr w:rsidR="009F7457">
        <w:tblPrEx>
          <w:tblCellSpacing w:w="-8" w:type="nil"/>
        </w:tblPrEx>
        <w:trPr>
          <w:trHeight w:val="240"/>
          <w:tblCellSpacing w:w="-8" w:type="nil"/>
        </w:trPr>
        <w:tc>
          <w:tcPr>
            <w:tcW w:w="1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0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F7457">
        <w:tblPrEx>
          <w:tblCellSpacing w:w="-8" w:type="nil"/>
        </w:tblPrEx>
        <w:trPr>
          <w:trHeight w:val="240"/>
          <w:tblCellSpacing w:w="-8" w:type="nil"/>
        </w:trPr>
        <w:tc>
          <w:tcPr>
            <w:tcW w:w="11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0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2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Страницы 5–15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bookmarkStart w:id="458" w:name="CA0_ПРА__1_ПРЛ_2_2_П_16_411"/>
      <w:bookmarkEnd w:id="458"/>
      <w:r>
        <w:rPr>
          <w:rFonts w:ascii="Times New Roman" w:hAnsi="Times New Roman" w:cs="Times New Roman"/>
          <w:color w:val="000000"/>
          <w:sz w:val="24"/>
          <w:szCs w:val="24"/>
        </w:rPr>
        <w:t>16. Отметки должностного лица Госпромнадзора о проведенных проверках, мероприятиях технического (технологического, поверочного) характера, мониторингов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286"/>
        <w:gridCol w:w="4098"/>
        <w:gridCol w:w="2955"/>
      </w:tblGrid>
      <w:tr w:rsidR="009F7457">
        <w:trPr>
          <w:trHeight w:val="240"/>
        </w:trPr>
        <w:tc>
          <w:tcPr>
            <w:tcW w:w="1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Дата проведения</w:t>
            </w:r>
          </w:p>
        </w:tc>
        <w:tc>
          <w:tcPr>
            <w:tcW w:w="2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 дата выдачи документа по результатам проведенной проверки, мероприятия технического (технологического, поверочного) характера, мониторинга</w:t>
            </w:r>
          </w:p>
        </w:tc>
        <w:tc>
          <w:tcPr>
            <w:tcW w:w="1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Фамилия, собственное имя, отчество (если таковое имеется), подпись должностного лица Госпромнадзора</w:t>
            </w:r>
          </w:p>
        </w:tc>
      </w:tr>
      <w:tr w:rsidR="009F7457">
        <w:tblPrEx>
          <w:tblCellSpacing w:w="-8" w:type="nil"/>
        </w:tblPrEx>
        <w:trPr>
          <w:trHeight w:val="240"/>
          <w:tblCellSpacing w:w="-8" w:type="nil"/>
        </w:trPr>
        <w:tc>
          <w:tcPr>
            <w:tcW w:w="1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9F7457">
        <w:tblPrEx>
          <w:tblCellSpacing w:w="-8" w:type="nil"/>
        </w:tblPrEx>
        <w:trPr>
          <w:trHeight w:val="240"/>
          <w:tblCellSpacing w:w="-8" w:type="nil"/>
        </w:trPr>
        <w:tc>
          <w:tcPr>
            <w:tcW w:w="12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1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5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16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459" w:name="CA0_ПРА__1_ПРЛ_2_2_ГЛ_17_45"/>
      <w:bookmarkEnd w:id="459"/>
      <w:r>
        <w:rPr>
          <w:rFonts w:ascii="Times New Roman" w:hAnsi="Times New Roman" w:cs="Times New Roman"/>
          <w:color w:val="000000"/>
          <w:sz w:val="24"/>
          <w:szCs w:val="24"/>
        </w:rPr>
        <w:t>17. РЕГИСТРАЦИЯ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Котельная зарегистрирована за № 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регистрирующего органа)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 паспорте пронумеровано ____________ страниц и прошнуровано всего __________ листов, в том числе чертежей _________ листов.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6425"/>
        <w:gridCol w:w="2930"/>
      </w:tblGrid>
      <w:tr w:rsidR="009F7457">
        <w:trPr>
          <w:trHeight w:val="240"/>
        </w:trPr>
        <w:tc>
          <w:tcPr>
            <w:tcW w:w="3400" w:type="pct"/>
            <w:tcBorders>
              <w:top w:val="nil"/>
              <w:left w:val="nil"/>
              <w:bottom w:val="nil"/>
              <w:right w:val="nil"/>
            </w:tcBorders>
          </w:tcPr>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____________________________________________ </w:t>
            </w:r>
          </w:p>
        </w:tc>
        <w:tc>
          <w:tcPr>
            <w:tcW w:w="1550" w:type="pct"/>
            <w:tcBorders>
              <w:top w:val="nil"/>
              <w:left w:val="nil"/>
              <w:bottom w:val="nil"/>
              <w:right w:val="nil"/>
            </w:tcBorders>
          </w:tcPr>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_______________</w:t>
            </w:r>
          </w:p>
        </w:tc>
      </w:tr>
      <w:tr w:rsidR="009F7457">
        <w:trPr>
          <w:trHeight w:val="240"/>
        </w:trPr>
        <w:tc>
          <w:tcPr>
            <w:tcW w:w="3400" w:type="pct"/>
            <w:tcBorders>
              <w:top w:val="nil"/>
              <w:left w:val="nil"/>
              <w:bottom w:val="nil"/>
              <w:right w:val="nil"/>
            </w:tcBorders>
          </w:tcPr>
          <w:p w:rsidR="009F7457" w:rsidRDefault="009F7457">
            <w:pPr>
              <w:autoSpaceDE w:val="0"/>
              <w:autoSpaceDN w:val="0"/>
              <w:adjustRightInd w:val="0"/>
              <w:spacing w:after="0" w:line="300" w:lineRule="auto"/>
              <w:ind w:left="855"/>
              <w:jc w:val="both"/>
              <w:rPr>
                <w:rFonts w:ascii="Times New Roman" w:hAnsi="Times New Roman" w:cs="Times New Roman"/>
                <w:color w:val="000000"/>
                <w:sz w:val="24"/>
                <w:szCs w:val="24"/>
              </w:rPr>
            </w:pPr>
            <w:r>
              <w:rPr>
                <w:rFonts w:ascii="Times New Roman" w:hAnsi="Times New Roman" w:cs="Times New Roman"/>
                <w:color w:val="000000"/>
                <w:sz w:val="24"/>
                <w:szCs w:val="24"/>
              </w:rPr>
              <w:t>(фамилия, собственное имя, отчество</w:t>
            </w:r>
          </w:p>
          <w:p w:rsidR="009F7457" w:rsidRDefault="009F7457">
            <w:pPr>
              <w:autoSpaceDE w:val="0"/>
              <w:autoSpaceDN w:val="0"/>
              <w:adjustRightInd w:val="0"/>
              <w:spacing w:after="0" w:line="300" w:lineRule="auto"/>
              <w:ind w:left="615"/>
              <w:jc w:val="both"/>
              <w:rPr>
                <w:rFonts w:ascii="Times New Roman" w:hAnsi="Times New Roman" w:cs="Times New Roman"/>
                <w:color w:val="000000"/>
                <w:sz w:val="24"/>
                <w:szCs w:val="24"/>
              </w:rPr>
            </w:pPr>
            <w:r>
              <w:rPr>
                <w:rFonts w:ascii="Times New Roman" w:hAnsi="Times New Roman" w:cs="Times New Roman"/>
                <w:color w:val="000000"/>
                <w:sz w:val="24"/>
                <w:szCs w:val="24"/>
              </w:rPr>
              <w:t>(если таковое имеется) должностного лица</w:t>
            </w:r>
          </w:p>
          <w:p w:rsidR="009F7457" w:rsidRDefault="009F7457">
            <w:pPr>
              <w:autoSpaceDE w:val="0"/>
              <w:autoSpaceDN w:val="0"/>
              <w:adjustRightInd w:val="0"/>
              <w:spacing w:after="0" w:line="300" w:lineRule="auto"/>
              <w:ind w:left="1440"/>
              <w:jc w:val="both"/>
              <w:rPr>
                <w:rFonts w:ascii="Times New Roman" w:hAnsi="Times New Roman" w:cs="Times New Roman"/>
                <w:color w:val="000000"/>
                <w:sz w:val="24"/>
                <w:szCs w:val="24"/>
              </w:rPr>
            </w:pPr>
            <w:r>
              <w:rPr>
                <w:rFonts w:ascii="Times New Roman" w:hAnsi="Times New Roman" w:cs="Times New Roman"/>
                <w:color w:val="000000"/>
                <w:sz w:val="24"/>
                <w:szCs w:val="24"/>
              </w:rPr>
              <w:t>регистрирующего органа)</w:t>
            </w:r>
          </w:p>
        </w:tc>
        <w:tc>
          <w:tcPr>
            <w:tcW w:w="1550" w:type="pct"/>
            <w:tcBorders>
              <w:top w:val="nil"/>
              <w:left w:val="nil"/>
              <w:bottom w:val="nil"/>
              <w:right w:val="nil"/>
            </w:tcBorders>
          </w:tcPr>
          <w:p w:rsidR="009F7457" w:rsidRDefault="009F7457">
            <w:pPr>
              <w:autoSpaceDE w:val="0"/>
              <w:autoSpaceDN w:val="0"/>
              <w:adjustRightInd w:val="0"/>
              <w:spacing w:after="0" w:line="300" w:lineRule="auto"/>
              <w:ind w:right="435"/>
              <w:jc w:val="right"/>
              <w:rPr>
                <w:rFonts w:ascii="Times New Roman" w:hAnsi="Times New Roman" w:cs="Times New Roman"/>
                <w:color w:val="000000"/>
                <w:sz w:val="24"/>
                <w:szCs w:val="24"/>
              </w:rPr>
            </w:pPr>
            <w:r>
              <w:rPr>
                <w:rFonts w:ascii="Times New Roman" w:hAnsi="Times New Roman" w:cs="Times New Roman"/>
                <w:color w:val="000000"/>
                <w:sz w:val="24"/>
                <w:szCs w:val="24"/>
              </w:rPr>
              <w:t>(подпись)</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 20__ г.</w:t>
      </w:r>
    </w:p>
    <w:p w:rsidR="009F7457" w:rsidRDefault="009F7457">
      <w:pPr>
        <w:autoSpaceDE w:val="0"/>
        <w:autoSpaceDN w:val="0"/>
        <w:adjustRightInd w:val="0"/>
        <w:spacing w:after="0" w:line="300" w:lineRule="auto"/>
        <w:ind w:left="855"/>
        <w:jc w:val="both"/>
        <w:rPr>
          <w:rFonts w:ascii="Times New Roman" w:hAnsi="Times New Roman" w:cs="Times New Roman"/>
          <w:color w:val="000000"/>
          <w:sz w:val="24"/>
          <w:szCs w:val="24"/>
        </w:rPr>
      </w:pPr>
      <w:r>
        <w:rPr>
          <w:rFonts w:ascii="Times New Roman" w:hAnsi="Times New Roman" w:cs="Times New Roman"/>
          <w:color w:val="000000"/>
          <w:sz w:val="24"/>
          <w:szCs w:val="24"/>
        </w:rPr>
        <w:t>(дата регистрации)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5669"/>
        <w:gridCol w:w="3686"/>
      </w:tblGrid>
      <w:tr w:rsidR="009F7457">
        <w:tc>
          <w:tcPr>
            <w:tcW w:w="3000" w:type="pct"/>
            <w:tcBorders>
              <w:top w:val="nil"/>
              <w:left w:val="nil"/>
              <w:bottom w:val="nil"/>
              <w:right w:val="nil"/>
            </w:tcBorders>
          </w:tcPr>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950" w:type="pct"/>
            <w:tcBorders>
              <w:top w:val="nil"/>
              <w:left w:val="nil"/>
              <w:bottom w:val="nil"/>
              <w:right w:val="nil"/>
            </w:tcBorders>
          </w:tcPr>
          <w:p w:rsidR="009F7457" w:rsidRDefault="009F7457">
            <w:pPr>
              <w:autoSpaceDE w:val="0"/>
              <w:autoSpaceDN w:val="0"/>
              <w:adjustRightInd w:val="0"/>
              <w:spacing w:after="30" w:line="300" w:lineRule="auto"/>
              <w:rPr>
                <w:rFonts w:ascii="Times New Roman" w:hAnsi="Times New Roman" w:cs="Times New Roman"/>
                <w:color w:val="000000"/>
                <w:sz w:val="24"/>
                <w:szCs w:val="24"/>
              </w:rPr>
            </w:pPr>
            <w:bookmarkStart w:id="460" w:name="CA0_ПРА__1_ПРЛ_3_3CN__прил_3_утв_1"/>
            <w:bookmarkEnd w:id="460"/>
            <w:r>
              <w:rPr>
                <w:rFonts w:ascii="Times New Roman" w:hAnsi="Times New Roman" w:cs="Times New Roman"/>
                <w:color w:val="000000"/>
                <w:sz w:val="24"/>
                <w:szCs w:val="24"/>
              </w:rPr>
              <w:t>Приложение 3</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 Правилам по обеспечению</w:t>
            </w:r>
            <w:r>
              <w:rPr>
                <w:rFonts w:ascii="Times New Roman" w:hAnsi="Times New Roman" w:cs="Times New Roman"/>
                <w:color w:val="000000"/>
                <w:sz w:val="24"/>
                <w:szCs w:val="24"/>
              </w:rPr>
              <w:br/>
              <w:t>промышленной безопасности</w:t>
            </w:r>
            <w:r>
              <w:rPr>
                <w:rFonts w:ascii="Times New Roman" w:hAnsi="Times New Roman" w:cs="Times New Roman"/>
                <w:color w:val="000000"/>
                <w:sz w:val="24"/>
                <w:szCs w:val="24"/>
              </w:rPr>
              <w:br/>
              <w:t>котельных с установленными в них</w:t>
            </w:r>
            <w:r>
              <w:rPr>
                <w:rFonts w:ascii="Times New Roman" w:hAnsi="Times New Roman" w:cs="Times New Roman"/>
                <w:color w:val="000000"/>
                <w:sz w:val="24"/>
                <w:szCs w:val="24"/>
              </w:rPr>
              <w:br/>
              <w:t>паровыми котлами с давлением пара</w:t>
            </w:r>
            <w:r>
              <w:rPr>
                <w:rFonts w:ascii="Times New Roman" w:hAnsi="Times New Roman" w:cs="Times New Roman"/>
                <w:color w:val="000000"/>
                <w:sz w:val="24"/>
                <w:szCs w:val="24"/>
              </w:rPr>
              <w:br/>
              <w:t>не более 0,07 МПа и водогрейными</w:t>
            </w:r>
            <w:r>
              <w:rPr>
                <w:rFonts w:ascii="Times New Roman" w:hAnsi="Times New Roman" w:cs="Times New Roman"/>
                <w:color w:val="000000"/>
                <w:sz w:val="24"/>
                <w:szCs w:val="24"/>
              </w:rPr>
              <w:br/>
              <w:t xml:space="preserve">котлами с температурой нагрева </w:t>
            </w:r>
            <w:r>
              <w:rPr>
                <w:rFonts w:ascii="Times New Roman" w:hAnsi="Times New Roman" w:cs="Times New Roman"/>
                <w:color w:val="000000"/>
                <w:sz w:val="24"/>
                <w:szCs w:val="24"/>
              </w:rPr>
              <w:lastRenderedPageBreak/>
              <w:t>воды</w:t>
            </w:r>
            <w:r>
              <w:rPr>
                <w:rFonts w:ascii="Times New Roman" w:hAnsi="Times New Roman" w:cs="Times New Roman"/>
                <w:color w:val="000000"/>
                <w:sz w:val="24"/>
                <w:szCs w:val="24"/>
              </w:rPr>
              <w:br/>
              <w:t xml:space="preserve">не выше 115 °C </w:t>
            </w:r>
          </w:p>
        </w:tc>
      </w:tr>
    </w:tbl>
    <w:p w:rsidR="009F7457" w:rsidRDefault="009F7457">
      <w:pPr>
        <w:autoSpaceDE w:val="0"/>
        <w:autoSpaceDN w:val="0"/>
        <w:adjustRightInd w:val="0"/>
        <w:spacing w:before="240" w:after="240" w:line="300" w:lineRule="auto"/>
        <w:jc w:val="center"/>
        <w:rPr>
          <w:rFonts w:ascii="Times New Roman" w:hAnsi="Times New Roman" w:cs="Times New Roman"/>
          <w:b/>
          <w:color w:val="000000"/>
          <w:sz w:val="24"/>
          <w:szCs w:val="24"/>
        </w:rPr>
      </w:pPr>
      <w:bookmarkStart w:id="461" w:name="CN__заг_прил_3_утв_1"/>
      <w:bookmarkEnd w:id="461"/>
      <w:r>
        <w:rPr>
          <w:rFonts w:ascii="Times New Roman" w:hAnsi="Times New Roman" w:cs="Times New Roman"/>
          <w:b/>
          <w:color w:val="000000"/>
          <w:sz w:val="24"/>
          <w:szCs w:val="24"/>
        </w:rPr>
        <w:lastRenderedPageBreak/>
        <w:t>МАТЕРИАЛЫ И ПОЛУФАБРИКАТЫ</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62" w:name="CA0_ПРА__1_ПРЛ_3_3_ТБЛ_1_1"/>
      <w:bookmarkEnd w:id="462"/>
      <w:r>
        <w:rPr>
          <w:rFonts w:ascii="Times New Roman" w:hAnsi="Times New Roman" w:cs="Times New Roman"/>
          <w:color w:val="000000"/>
          <w:sz w:val="24"/>
          <w:szCs w:val="24"/>
        </w:rPr>
        <w:t>Таблица 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Листовая сталь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849"/>
        <w:gridCol w:w="1226"/>
        <w:gridCol w:w="1320"/>
        <w:gridCol w:w="566"/>
        <w:gridCol w:w="377"/>
        <w:gridCol w:w="377"/>
        <w:gridCol w:w="377"/>
        <w:gridCol w:w="284"/>
        <w:gridCol w:w="377"/>
        <w:gridCol w:w="755"/>
        <w:gridCol w:w="943"/>
        <w:gridCol w:w="850"/>
        <w:gridCol w:w="1038"/>
      </w:tblGrid>
      <w:tr w:rsidR="009F7457">
        <w:trPr>
          <w:trHeight w:val="240"/>
        </w:trPr>
        <w:tc>
          <w:tcPr>
            <w:tcW w:w="4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 стали</w:t>
            </w:r>
          </w:p>
        </w:tc>
        <w:tc>
          <w:tcPr>
            <w:tcW w:w="165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Предельные параметры</w:t>
            </w:r>
          </w:p>
        </w:tc>
        <w:tc>
          <w:tcPr>
            <w:tcW w:w="1350" w:type="pct"/>
            <w:gridSpan w:val="6"/>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Обязательные механические испытания</w:t>
            </w:r>
            <w:r>
              <w:rPr>
                <w:rFonts w:ascii="Times New Roman" w:hAnsi="Times New Roman" w:cs="Times New Roman"/>
                <w:color w:val="000000"/>
                <w:sz w:val="24"/>
                <w:szCs w:val="24"/>
                <w:vertAlign w:val="superscript"/>
              </w:rPr>
              <w:t>1, 2</w:t>
            </w:r>
          </w:p>
        </w:tc>
        <w:tc>
          <w:tcPr>
            <w:tcW w:w="150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Контроль</w:t>
            </w:r>
            <w:r>
              <w:rPr>
                <w:rFonts w:ascii="Times New Roman" w:hAnsi="Times New Roman" w:cs="Times New Roman"/>
                <w:color w:val="000000"/>
                <w:sz w:val="24"/>
                <w:szCs w:val="24"/>
                <w:vertAlign w:val="superscript"/>
              </w:rPr>
              <w:t>3</w:t>
            </w:r>
          </w:p>
        </w:tc>
      </w:tr>
      <w:tr w:rsidR="009F7457">
        <w:tblPrEx>
          <w:tblCellSpacing w:w="-8" w:type="nil"/>
        </w:tblPrEx>
        <w:trPr>
          <w:trHeight w:val="240"/>
          <w:tblCellSpacing w:w="-8" w:type="nil"/>
        </w:trPr>
        <w:tc>
          <w:tcPr>
            <w:tcW w:w="235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 мм</w:t>
            </w:r>
          </w:p>
        </w:tc>
        <w:tc>
          <w:tcPr>
            <w:tcW w:w="7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 МПа</w:t>
            </w:r>
          </w:p>
        </w:tc>
        <w:tc>
          <w:tcPr>
            <w:tcW w:w="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°C</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КСА</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 изгиб</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макро-</w:t>
            </w:r>
            <w:r>
              <w:rPr>
                <w:rFonts w:ascii="Times New Roman" w:hAnsi="Times New Roman" w:cs="Times New Roman"/>
                <w:color w:val="000000"/>
                <w:sz w:val="24"/>
                <w:szCs w:val="24"/>
              </w:rPr>
              <w:br/>
              <w:t>структуры</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дефекто-</w:t>
            </w:r>
            <w:r>
              <w:rPr>
                <w:rFonts w:ascii="Times New Roman" w:hAnsi="Times New Roman" w:cs="Times New Roman"/>
                <w:color w:val="000000"/>
                <w:sz w:val="24"/>
                <w:szCs w:val="24"/>
              </w:rPr>
              <w:br/>
              <w:t>скопия</w:t>
            </w:r>
          </w:p>
        </w:tc>
      </w:tr>
      <w:tr w:rsidR="009F7457">
        <w:tblPrEx>
          <w:tblCellSpacing w:w="-8" w:type="nil"/>
        </w:tblPrEx>
        <w:trPr>
          <w:trHeight w:val="240"/>
          <w:tblCellSpacing w:w="-8" w:type="nil"/>
        </w:trPr>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Ст3пс3, Ст3сп3, Ст4пс3, Ст4сп3, Ст3Гпс3, Ст3пс4, Ст3сп5, Ст3гпс4</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7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7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15ГС</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То же</w:t>
            </w:r>
          </w:p>
        </w:tc>
        <w:tc>
          <w:tcPr>
            <w:tcW w:w="7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То же</w:t>
            </w:r>
          </w:p>
        </w:tc>
        <w:tc>
          <w:tcPr>
            <w:tcW w:w="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16ГС</w:t>
            </w:r>
            <w:r>
              <w:rPr>
                <w:rFonts w:ascii="Times New Roman" w:hAnsi="Times New Roman" w:cs="Times New Roman"/>
                <w:color w:val="000000"/>
                <w:sz w:val="24"/>
                <w:szCs w:val="24"/>
              </w:rPr>
              <w:br/>
              <w:t>09Г2С</w:t>
            </w:r>
            <w:r>
              <w:rPr>
                <w:rFonts w:ascii="Times New Roman" w:hAnsi="Times New Roman" w:cs="Times New Roman"/>
                <w:color w:val="000000"/>
                <w:sz w:val="24"/>
                <w:szCs w:val="24"/>
              </w:rPr>
              <w:br/>
              <w:t>10Г2С1</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 ограничено</w:t>
            </w:r>
          </w:p>
        </w:tc>
        <w:tc>
          <w:tcPr>
            <w:tcW w:w="7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 ограничено</w:t>
            </w:r>
          </w:p>
        </w:tc>
        <w:tc>
          <w:tcPr>
            <w:tcW w:w="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 xml:space="preserve">в </w:t>
      </w:r>
      <w:r>
        <w:rPr>
          <w:rFonts w:ascii="Times New Roman" w:hAnsi="Times New Roman" w:cs="Times New Roman"/>
          <w:color w:val="000000"/>
          <w:sz w:val="24"/>
          <w:szCs w:val="24"/>
        </w:rPr>
        <w:t xml:space="preserve">– временное сопротивление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r>
        <w:rPr>
          <w:rFonts w:ascii="Times New Roman" w:hAnsi="Times New Roman" w:cs="Times New Roman"/>
          <w:color w:val="000000"/>
          <w:sz w:val="24"/>
          <w:szCs w:val="24"/>
        </w:rPr>
        <w:t xml:space="preserve"> – физический предел текучести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удлинение, %;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сужение, %; КС – ударная вязкость, Дж/см[2], КСА – ударная вязкость после механического старения, Дж/см[2].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Категория качества и дополнительные виды испытаний выбираются проектной организацией.</w:t>
      </w:r>
    </w:p>
    <w:p w:rsidR="009F7457" w:rsidRDefault="009F7457">
      <w:pPr>
        <w:autoSpaceDE w:val="0"/>
        <w:autoSpaceDN w:val="0"/>
        <w:adjustRightInd w:val="0"/>
        <w:spacing w:after="24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Контроль механических свойств при испытаниях на растяжение и при испытаниях на ударную вязкость производится в соответствии с настоящими Правилами.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63" w:name="CA0_ПРА__1_ПРЛ_3_3_ТБЛ_2_2"/>
      <w:bookmarkEnd w:id="463"/>
      <w:r>
        <w:rPr>
          <w:rFonts w:ascii="Times New Roman" w:hAnsi="Times New Roman" w:cs="Times New Roman"/>
          <w:color w:val="000000"/>
          <w:sz w:val="24"/>
          <w:szCs w:val="24"/>
        </w:rPr>
        <w:lastRenderedPageBreak/>
        <w:t>Таблица 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Бесшовные трубы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464" w:name="CA0_ПРА__1_ПРЛ_3_3_ПП_2_1_1"/>
      <w:bookmarkEnd w:id="464"/>
      <w:r>
        <w:rPr>
          <w:rFonts w:ascii="Times New Roman" w:hAnsi="Times New Roman" w:cs="Times New Roman"/>
          <w:color w:val="000000"/>
          <w:sz w:val="24"/>
          <w:szCs w:val="24"/>
        </w:rPr>
        <w:t>2.1. Трубы для поверхности нагрева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954"/>
        <w:gridCol w:w="954"/>
        <w:gridCol w:w="1620"/>
        <w:gridCol w:w="953"/>
        <w:gridCol w:w="857"/>
        <w:gridCol w:w="857"/>
        <w:gridCol w:w="1715"/>
        <w:gridCol w:w="1429"/>
      </w:tblGrid>
      <w:tr w:rsidR="009F7457">
        <w:trPr>
          <w:trHeight w:val="240"/>
        </w:trPr>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 стали</w:t>
            </w:r>
          </w:p>
        </w:tc>
        <w:tc>
          <w:tcPr>
            <w:tcW w:w="13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Предельные параметры</w:t>
            </w:r>
          </w:p>
        </w:tc>
        <w:tc>
          <w:tcPr>
            <w:tcW w:w="2300" w:type="pct"/>
            <w:gridSpan w:val="4"/>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Обязательные испытания</w:t>
            </w: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Контроль</w:t>
            </w:r>
            <w:r>
              <w:rPr>
                <w:rFonts w:ascii="Times New Roman" w:hAnsi="Times New Roman" w:cs="Times New Roman"/>
                <w:color w:val="000000"/>
                <w:sz w:val="24"/>
                <w:szCs w:val="24"/>
                <w:vertAlign w:val="superscript"/>
              </w:rPr>
              <w:t>3</w:t>
            </w:r>
          </w:p>
        </w:tc>
      </w:tr>
      <w:tr w:rsidR="009F7457">
        <w:tblPrEx>
          <w:tblCellSpacing w:w="-8" w:type="nil"/>
        </w:tblPrEx>
        <w:trPr>
          <w:trHeight w:val="240"/>
          <w:tblCellSpacing w:w="-8" w:type="nil"/>
        </w:trPr>
        <w:tc>
          <w:tcPr>
            <w:tcW w:w="265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°C</w:t>
            </w:r>
          </w:p>
        </w:tc>
        <w:tc>
          <w:tcPr>
            <w:tcW w:w="8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 МПа</w:t>
            </w:r>
          </w:p>
        </w:tc>
        <w:tc>
          <w:tcPr>
            <w:tcW w:w="140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механические</w:t>
            </w:r>
            <w:r>
              <w:rPr>
                <w:rFonts w:ascii="Times New Roman" w:hAnsi="Times New Roman" w:cs="Times New Roman"/>
                <w:color w:val="000000"/>
                <w:sz w:val="24"/>
                <w:szCs w:val="24"/>
                <w:vertAlign w:val="superscript"/>
              </w:rPr>
              <w:t>1, 2</w:t>
            </w:r>
          </w:p>
        </w:tc>
        <w:tc>
          <w:tcPr>
            <w:tcW w:w="9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технологические</w:t>
            </w:r>
            <w:r>
              <w:rPr>
                <w:rFonts w:ascii="Times New Roman" w:hAnsi="Times New Roman" w:cs="Times New Roman"/>
                <w:color w:val="000000"/>
                <w:sz w:val="24"/>
                <w:szCs w:val="24"/>
                <w:vertAlign w:val="superscript"/>
              </w:rPr>
              <w:t>4</w:t>
            </w:r>
          </w:p>
        </w:tc>
        <w:tc>
          <w:tcPr>
            <w:tcW w:w="7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дефектоскопия</w:t>
            </w:r>
          </w:p>
        </w:tc>
      </w:tr>
      <w:tr w:rsidR="009F7457">
        <w:tblPrEx>
          <w:tblCellSpacing w:w="-8" w:type="nil"/>
        </w:tblPrEx>
        <w:trPr>
          <w:trHeight w:val="240"/>
          <w:tblCellSpacing w:w="-8" w:type="nil"/>
        </w:trPr>
        <w:tc>
          <w:tcPr>
            <w:tcW w:w="265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74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8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475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97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10, 20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10, 20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6,4(64)</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 ограничено</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12МХ</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530</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15ГС</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465" w:name="CA0_ПРА__1_ПРЛ_3_3_ПП_2_2_2"/>
      <w:bookmarkEnd w:id="465"/>
      <w:r>
        <w:rPr>
          <w:rFonts w:ascii="Times New Roman" w:hAnsi="Times New Roman" w:cs="Times New Roman"/>
          <w:color w:val="000000"/>
          <w:sz w:val="24"/>
          <w:szCs w:val="24"/>
        </w:rPr>
        <w:t>2.2. Трубы для коллекторов и трубопроводов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675"/>
        <w:gridCol w:w="674"/>
        <w:gridCol w:w="1444"/>
        <w:gridCol w:w="674"/>
        <w:gridCol w:w="674"/>
        <w:gridCol w:w="577"/>
        <w:gridCol w:w="577"/>
        <w:gridCol w:w="770"/>
        <w:gridCol w:w="1156"/>
        <w:gridCol w:w="1156"/>
        <w:gridCol w:w="962"/>
      </w:tblGrid>
      <w:tr w:rsidR="009F7457">
        <w:trPr>
          <w:trHeight w:val="240"/>
        </w:trPr>
        <w:tc>
          <w:tcPr>
            <w:tcW w:w="3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 стали</w:t>
            </w:r>
          </w:p>
        </w:tc>
        <w:tc>
          <w:tcPr>
            <w:tcW w:w="11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Предельные параметры</w:t>
            </w:r>
          </w:p>
        </w:tc>
        <w:tc>
          <w:tcPr>
            <w:tcW w:w="2300" w:type="pct"/>
            <w:gridSpan w:val="6"/>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Обязательные испытания</w:t>
            </w:r>
          </w:p>
        </w:tc>
        <w:tc>
          <w:tcPr>
            <w:tcW w:w="11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Контроль</w:t>
            </w:r>
            <w:r>
              <w:rPr>
                <w:rFonts w:ascii="Times New Roman" w:hAnsi="Times New Roman" w:cs="Times New Roman"/>
                <w:color w:val="000000"/>
                <w:sz w:val="24"/>
                <w:szCs w:val="24"/>
                <w:vertAlign w:val="superscript"/>
              </w:rPr>
              <w:t>3</w:t>
            </w:r>
          </w:p>
        </w:tc>
      </w:tr>
      <w:tr w:rsidR="009F7457">
        <w:tblPrEx>
          <w:tblCellSpacing w:w="-8" w:type="nil"/>
        </w:tblPrEx>
        <w:trPr>
          <w:trHeight w:val="240"/>
          <w:tblCellSpacing w:w="-8" w:type="nil"/>
        </w:trPr>
        <w:tc>
          <w:tcPr>
            <w:tcW w:w="187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°C</w:t>
            </w:r>
          </w:p>
        </w:tc>
        <w:tc>
          <w:tcPr>
            <w:tcW w:w="7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 МПа</w:t>
            </w:r>
          </w:p>
        </w:tc>
        <w:tc>
          <w:tcPr>
            <w:tcW w:w="1700" w:type="pct"/>
            <w:gridSpan w:val="5"/>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механические</w:t>
            </w:r>
            <w:r>
              <w:rPr>
                <w:rFonts w:ascii="Times New Roman" w:hAnsi="Times New Roman" w:cs="Times New Roman"/>
                <w:color w:val="000000"/>
                <w:sz w:val="24"/>
                <w:szCs w:val="24"/>
                <w:vertAlign w:val="superscript"/>
              </w:rPr>
              <w:t>1, 2</w:t>
            </w:r>
          </w:p>
        </w:tc>
        <w:tc>
          <w:tcPr>
            <w:tcW w:w="6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техноло-</w:t>
            </w:r>
            <w:r>
              <w:rPr>
                <w:rFonts w:ascii="Times New Roman" w:hAnsi="Times New Roman" w:cs="Times New Roman"/>
                <w:color w:val="000000"/>
                <w:sz w:val="24"/>
                <w:szCs w:val="24"/>
              </w:rPr>
              <w:br/>
              <w:t>гические</w:t>
            </w:r>
            <w:r>
              <w:rPr>
                <w:rFonts w:ascii="Times New Roman" w:hAnsi="Times New Roman" w:cs="Times New Roman"/>
                <w:color w:val="000000"/>
                <w:sz w:val="24"/>
                <w:szCs w:val="24"/>
                <w:vertAlign w:val="superscript"/>
              </w:rPr>
              <w:t>4</w:t>
            </w:r>
          </w:p>
        </w:tc>
        <w:tc>
          <w:tcPr>
            <w:tcW w:w="6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макро-</w:t>
            </w:r>
            <w:r>
              <w:rPr>
                <w:rFonts w:ascii="Times New Roman" w:hAnsi="Times New Roman" w:cs="Times New Roman"/>
                <w:color w:val="000000"/>
                <w:sz w:val="24"/>
                <w:szCs w:val="24"/>
              </w:rPr>
              <w:br/>
              <w:t>структуры</w:t>
            </w: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дефекто-</w:t>
            </w:r>
            <w:r>
              <w:rPr>
                <w:rFonts w:ascii="Times New Roman" w:hAnsi="Times New Roman" w:cs="Times New Roman"/>
                <w:color w:val="000000"/>
                <w:sz w:val="24"/>
                <w:szCs w:val="24"/>
              </w:rPr>
              <w:br/>
              <w:t>скопия</w:t>
            </w:r>
          </w:p>
        </w:tc>
      </w:tr>
      <w:tr w:rsidR="009F7457">
        <w:tblPrEx>
          <w:tblCellSpacing w:w="-8" w:type="nil"/>
        </w:tblPrEx>
        <w:trPr>
          <w:trHeight w:val="240"/>
          <w:tblCellSpacing w:w="-8" w:type="nil"/>
        </w:trPr>
        <w:tc>
          <w:tcPr>
            <w:tcW w:w="187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87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00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w:t>
            </w:r>
          </w:p>
        </w:tc>
        <w:tc>
          <w:tcPr>
            <w:tcW w:w="321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21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67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10, 20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10, 20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6,4(64)</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 ограничено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12 МХ</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То же</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15ГС</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16ГС</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1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 xml:space="preserve"> – временное сопротивление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r>
        <w:rPr>
          <w:rFonts w:ascii="Times New Roman" w:hAnsi="Times New Roman" w:cs="Times New Roman"/>
          <w:color w:val="000000"/>
          <w:sz w:val="24"/>
          <w:szCs w:val="24"/>
        </w:rPr>
        <w:t xml:space="preserve"> – физический предел текучести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удлинение, %;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сужение, %; КС – ударная вязкость, Дж/см[2]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2 </w:t>
      </w:r>
      <w:r>
        <w:rPr>
          <w:rFonts w:ascii="Times New Roman" w:hAnsi="Times New Roman" w:cs="Times New Roman"/>
          <w:color w:val="000000"/>
          <w:sz w:val="24"/>
          <w:szCs w:val="24"/>
        </w:rPr>
        <w:t>Дополнительные виды испытаний выбираются проектной организацией.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3 </w:t>
      </w:r>
      <w:r>
        <w:rPr>
          <w:rFonts w:ascii="Times New Roman" w:hAnsi="Times New Roman" w:cs="Times New Roman"/>
          <w:color w:val="000000"/>
          <w:sz w:val="24"/>
          <w:szCs w:val="24"/>
        </w:rPr>
        <w:t>Контроль механических свойств при испытаниях на статическое растяжение, статический изгиб или сплющивание производится в соответствии с настоящими Правилами.</w:t>
      </w:r>
    </w:p>
    <w:p w:rsidR="009F7457" w:rsidRDefault="009F7457">
      <w:pPr>
        <w:autoSpaceDE w:val="0"/>
        <w:autoSpaceDN w:val="0"/>
        <w:adjustRightInd w:val="0"/>
        <w:spacing w:after="24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4 </w:t>
      </w:r>
      <w:r>
        <w:rPr>
          <w:rFonts w:ascii="Times New Roman" w:hAnsi="Times New Roman" w:cs="Times New Roman"/>
          <w:color w:val="000000"/>
          <w:sz w:val="24"/>
          <w:szCs w:val="24"/>
        </w:rPr>
        <w:t xml:space="preserve">Технологические испытания следует проводить при диаметре труб: до 60 мм – на загиб вокруг оправки или на раздачу; свыше 60 мм до 108 мм – на раздачу или на сплющивание; свыше 108 мм до 273 мм – на сплющивание или на загиб полосы; более 273 </w:t>
      </w:r>
      <w:r>
        <w:rPr>
          <w:rFonts w:ascii="Times New Roman" w:hAnsi="Times New Roman" w:cs="Times New Roman"/>
          <w:color w:val="000000"/>
          <w:sz w:val="24"/>
          <w:szCs w:val="24"/>
        </w:rPr>
        <w:lastRenderedPageBreak/>
        <w:t>мм и толщине стенки до 25 мм – на загиб полосы. Для труб, используемых в вальцовочных соединениях, испытания на раздачу обязательны.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66" w:name="CA0_ПРА__1_ПРЛ_3_3_ПП_2_2_2_ТБЛ_3_3"/>
      <w:bookmarkEnd w:id="466"/>
      <w:r>
        <w:rPr>
          <w:rFonts w:ascii="Times New Roman" w:hAnsi="Times New Roman" w:cs="Times New Roman"/>
          <w:color w:val="000000"/>
          <w:sz w:val="24"/>
          <w:szCs w:val="24"/>
        </w:rPr>
        <w:t>Таблица 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Сварные трубы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252"/>
        <w:gridCol w:w="578"/>
        <w:gridCol w:w="1252"/>
        <w:gridCol w:w="674"/>
        <w:gridCol w:w="674"/>
        <w:gridCol w:w="577"/>
        <w:gridCol w:w="674"/>
        <w:gridCol w:w="674"/>
        <w:gridCol w:w="577"/>
        <w:gridCol w:w="1156"/>
        <w:gridCol w:w="1251"/>
      </w:tblGrid>
      <w:tr w:rsidR="009F7457">
        <w:trPr>
          <w:trHeight w:val="240"/>
        </w:trPr>
        <w:tc>
          <w:tcPr>
            <w:tcW w:w="6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 стали</w:t>
            </w:r>
          </w:p>
        </w:tc>
        <w:tc>
          <w:tcPr>
            <w:tcW w:w="950" w:type="pct"/>
            <w:gridSpan w:val="2"/>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Предельные параметры</w:t>
            </w:r>
          </w:p>
        </w:tc>
        <w:tc>
          <w:tcPr>
            <w:tcW w:w="2600" w:type="pct"/>
            <w:gridSpan w:val="7"/>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Обязательные испытания</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Контроль</w:t>
            </w:r>
            <w:r>
              <w:rPr>
                <w:rFonts w:ascii="Times New Roman" w:hAnsi="Times New Roman" w:cs="Times New Roman"/>
                <w:color w:val="000000"/>
                <w:sz w:val="24"/>
                <w:szCs w:val="24"/>
                <w:vertAlign w:val="superscript"/>
              </w:rPr>
              <w:t>3, 5</w:t>
            </w:r>
          </w:p>
        </w:tc>
      </w:tr>
      <w:tr w:rsidR="009F7457">
        <w:tblPrEx>
          <w:tblCellSpacing w:w="-8" w:type="nil"/>
        </w:tblPrEx>
        <w:trPr>
          <w:trHeight w:val="240"/>
          <w:tblCellSpacing w:w="-8" w:type="nil"/>
        </w:trPr>
        <w:tc>
          <w:tcPr>
            <w:tcW w:w="346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85" w:type="dxa"/>
            <w:gridSpan w:val="2"/>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000" w:type="pct"/>
            <w:gridSpan w:val="6"/>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механические</w:t>
            </w:r>
            <w:r>
              <w:rPr>
                <w:rFonts w:ascii="Times New Roman" w:hAnsi="Times New Roman" w:cs="Times New Roman"/>
                <w:color w:val="000000"/>
                <w:sz w:val="24"/>
                <w:szCs w:val="24"/>
                <w:vertAlign w:val="superscript"/>
              </w:rPr>
              <w:t>1, 2</w:t>
            </w:r>
          </w:p>
        </w:tc>
        <w:tc>
          <w:tcPr>
            <w:tcW w:w="6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техноло-</w:t>
            </w:r>
            <w:r>
              <w:rPr>
                <w:rFonts w:ascii="Times New Roman" w:hAnsi="Times New Roman" w:cs="Times New Roman"/>
                <w:color w:val="000000"/>
                <w:sz w:val="24"/>
                <w:szCs w:val="24"/>
              </w:rPr>
              <w:br/>
              <w:t>гические</w:t>
            </w:r>
            <w:r>
              <w:rPr>
                <w:rFonts w:ascii="Times New Roman" w:hAnsi="Times New Roman" w:cs="Times New Roman"/>
                <w:color w:val="000000"/>
                <w:sz w:val="24"/>
                <w:szCs w:val="24"/>
                <w:vertAlign w:val="superscript"/>
              </w:rPr>
              <w:t>4</w:t>
            </w:r>
          </w:p>
        </w:tc>
        <w:tc>
          <w:tcPr>
            <w:tcW w:w="6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дефектоскопия сварного шва</w:t>
            </w:r>
          </w:p>
        </w:tc>
      </w:tr>
      <w:tr w:rsidR="009F7457">
        <w:tblPrEx>
          <w:tblCellSpacing w:w="-8" w:type="nil"/>
        </w:tblPrEx>
        <w:trPr>
          <w:trHeight w:val="240"/>
          <w:tblCellSpacing w:w="-8" w:type="nil"/>
        </w:trPr>
        <w:tc>
          <w:tcPr>
            <w:tcW w:w="346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°C</w:t>
            </w:r>
          </w:p>
        </w:tc>
        <w:tc>
          <w:tcPr>
            <w:tcW w:w="6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 МПа</w:t>
            </w:r>
          </w:p>
        </w:tc>
        <w:tc>
          <w:tcPr>
            <w:tcW w:w="1350" w:type="pct"/>
            <w:gridSpan w:val="4"/>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основной металл</w:t>
            </w:r>
            <w:r>
              <w:rPr>
                <w:rFonts w:ascii="Times New Roman" w:hAnsi="Times New Roman" w:cs="Times New Roman"/>
                <w:color w:val="000000"/>
                <w:sz w:val="24"/>
                <w:szCs w:val="24"/>
                <w:vertAlign w:val="superscript"/>
              </w:rPr>
              <w:t>2</w:t>
            </w:r>
          </w:p>
        </w:tc>
        <w:tc>
          <w:tcPr>
            <w:tcW w:w="6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сварной шов</w:t>
            </w:r>
          </w:p>
        </w:tc>
        <w:tc>
          <w:tcPr>
            <w:tcW w:w="321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48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346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60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48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w:t>
            </w:r>
          </w:p>
        </w:tc>
        <w:tc>
          <w:tcPr>
            <w:tcW w:w="321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48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Ст2сп2, Ст3сп2, Ст3пс2</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08, 10, 20</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Ст3сп3, Ст3сп4</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Ст3сп5</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10, 20</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17ГС, 17Г1С, 17Г1СУ</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1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 xml:space="preserve"> – временное сопротивление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r>
        <w:rPr>
          <w:rFonts w:ascii="Times New Roman" w:hAnsi="Times New Roman" w:cs="Times New Roman"/>
          <w:color w:val="000000"/>
          <w:sz w:val="24"/>
          <w:szCs w:val="24"/>
        </w:rPr>
        <w:t xml:space="preserve"> – физический предел текучести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удлинение, %; КС – ударная вязкость, Дж/см[2].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2 </w:t>
      </w:r>
      <w:r>
        <w:rPr>
          <w:rFonts w:ascii="Times New Roman" w:hAnsi="Times New Roman" w:cs="Times New Roman"/>
          <w:color w:val="000000"/>
          <w:sz w:val="24"/>
          <w:szCs w:val="24"/>
        </w:rPr>
        <w:t>Категория, группа качества поковок и дополнительные испытания выбираются проектной организацией.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3 </w:t>
      </w:r>
      <w:r>
        <w:rPr>
          <w:rFonts w:ascii="Times New Roman" w:hAnsi="Times New Roman" w:cs="Times New Roman"/>
          <w:color w:val="000000"/>
          <w:sz w:val="24"/>
          <w:szCs w:val="24"/>
        </w:rPr>
        <w:t>Контроль механических свойств при испытаниях на статическое растяжение, статический изгиб или сплющивание производится в соответствии с настоящими Правилами.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4 </w:t>
      </w:r>
      <w:r>
        <w:rPr>
          <w:rFonts w:ascii="Times New Roman" w:hAnsi="Times New Roman" w:cs="Times New Roman"/>
          <w:color w:val="000000"/>
          <w:sz w:val="24"/>
          <w:szCs w:val="24"/>
        </w:rPr>
        <w:t>Технологические испытания следует проводить при диаметре сварных труб: до 60 мм – на загиб вокруг оправки или на раздачу; свыше 60 мм до 108 мм – на раздачу или на сплющивание; свыше 108 мм до 152 мм – на сплющивание; свыше 152 мм до 530 мм – на сплющивание или на загиб полосы. Для сварных труб, используемых в вальцовочных соединениях, испытания на раздачу обязательны.</w:t>
      </w:r>
    </w:p>
    <w:p w:rsidR="009F7457" w:rsidRDefault="009F7457">
      <w:pPr>
        <w:autoSpaceDE w:val="0"/>
        <w:autoSpaceDN w:val="0"/>
        <w:adjustRightInd w:val="0"/>
        <w:spacing w:after="24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5 </w:t>
      </w:r>
      <w:r>
        <w:rPr>
          <w:rFonts w:ascii="Times New Roman" w:hAnsi="Times New Roman" w:cs="Times New Roman"/>
          <w:color w:val="000000"/>
          <w:sz w:val="24"/>
          <w:szCs w:val="24"/>
        </w:rPr>
        <w:t>Радиографическому контролю или ультразвуковому контролю должны подвергаться сварные швы по всей длине.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67" w:name="CA0_ПРА__1_ПРЛ_3_3_ПП_2_2_2_ТБЛ_4_4"/>
      <w:bookmarkEnd w:id="467"/>
      <w:r>
        <w:rPr>
          <w:rFonts w:ascii="Times New Roman" w:hAnsi="Times New Roman" w:cs="Times New Roman"/>
          <w:color w:val="000000"/>
          <w:sz w:val="24"/>
          <w:szCs w:val="24"/>
        </w:rPr>
        <w:t>Таблица 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Стальные поковки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001"/>
        <w:gridCol w:w="858"/>
        <w:gridCol w:w="1429"/>
        <w:gridCol w:w="572"/>
        <w:gridCol w:w="572"/>
        <w:gridCol w:w="572"/>
        <w:gridCol w:w="572"/>
        <w:gridCol w:w="572"/>
        <w:gridCol w:w="381"/>
        <w:gridCol w:w="953"/>
        <w:gridCol w:w="857"/>
      </w:tblGrid>
      <w:tr w:rsidR="009F7457">
        <w:trPr>
          <w:trHeight w:val="240"/>
        </w:trPr>
        <w:tc>
          <w:tcPr>
            <w:tcW w:w="10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 стали</w:t>
            </w:r>
          </w:p>
        </w:tc>
        <w:tc>
          <w:tcPr>
            <w:tcW w:w="12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Предельные параметры</w:t>
            </w:r>
          </w:p>
        </w:tc>
        <w:tc>
          <w:tcPr>
            <w:tcW w:w="1700" w:type="pct"/>
            <w:gridSpan w:val="6"/>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Обязательные испытания</w:t>
            </w:r>
            <w:r>
              <w:rPr>
                <w:rFonts w:ascii="Times New Roman" w:hAnsi="Times New Roman" w:cs="Times New Roman"/>
                <w:color w:val="000000"/>
                <w:sz w:val="24"/>
                <w:szCs w:val="24"/>
                <w:vertAlign w:val="superscript"/>
              </w:rPr>
              <w:t>1</w:t>
            </w:r>
          </w:p>
        </w:tc>
        <w:tc>
          <w:tcPr>
            <w:tcW w:w="950" w:type="pct"/>
            <w:gridSpan w:val="2"/>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Контроль</w:t>
            </w:r>
            <w:r>
              <w:rPr>
                <w:rFonts w:ascii="Times New Roman" w:hAnsi="Times New Roman" w:cs="Times New Roman"/>
                <w:color w:val="000000"/>
                <w:sz w:val="24"/>
                <w:szCs w:val="24"/>
                <w:vertAlign w:val="superscript"/>
              </w:rPr>
              <w:t>3</w:t>
            </w:r>
          </w:p>
        </w:tc>
      </w:tr>
      <w:tr w:rsidR="009F7457">
        <w:tblPrEx>
          <w:tblCellSpacing w:w="-8" w:type="nil"/>
        </w:tblPrEx>
        <w:trPr>
          <w:trHeight w:val="240"/>
          <w:tblCellSpacing w:w="-8" w:type="nil"/>
        </w:trPr>
        <w:tc>
          <w:tcPr>
            <w:tcW w:w="553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°C</w:t>
            </w:r>
          </w:p>
        </w:tc>
        <w:tc>
          <w:tcPr>
            <w:tcW w:w="7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 МПа</w:t>
            </w:r>
          </w:p>
        </w:tc>
        <w:tc>
          <w:tcPr>
            <w:tcW w:w="1700" w:type="pct"/>
            <w:gridSpan w:val="6"/>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механические</w:t>
            </w:r>
            <w:r>
              <w:rPr>
                <w:rFonts w:ascii="Times New Roman" w:hAnsi="Times New Roman" w:cs="Times New Roman"/>
                <w:color w:val="000000"/>
                <w:sz w:val="24"/>
                <w:szCs w:val="24"/>
                <w:vertAlign w:val="superscript"/>
              </w:rPr>
              <w:t>2</w:t>
            </w:r>
          </w:p>
        </w:tc>
        <w:tc>
          <w:tcPr>
            <w:tcW w:w="5025" w:type="dxa"/>
            <w:gridSpan w:val="2"/>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553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38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96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макро-</w:t>
            </w:r>
            <w:r>
              <w:rPr>
                <w:rFonts w:ascii="Times New Roman" w:hAnsi="Times New Roman" w:cs="Times New Roman"/>
                <w:color w:val="000000"/>
                <w:sz w:val="24"/>
                <w:szCs w:val="24"/>
              </w:rPr>
              <w:br/>
              <w:t>структуры</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дефекто-</w:t>
            </w:r>
            <w:r>
              <w:rPr>
                <w:rFonts w:ascii="Times New Roman" w:hAnsi="Times New Roman" w:cs="Times New Roman"/>
                <w:color w:val="000000"/>
                <w:sz w:val="24"/>
                <w:szCs w:val="24"/>
              </w:rPr>
              <w:br/>
              <w:t>скопия</w:t>
            </w:r>
          </w:p>
        </w:tc>
      </w:tr>
      <w:tr w:rsidR="009F7457">
        <w:tblPrEx>
          <w:tblCellSpacing w:w="-8" w:type="nil"/>
        </w:tblPrEx>
        <w:trPr>
          <w:trHeight w:val="240"/>
          <w:tblCellSpacing w:w="-8" w:type="nil"/>
        </w:trPr>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Ст2сп3, Ст3сп3, Ст4сп3</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15, 20, 25</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6,4(64)</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 ограничено</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10Г2, 10Г2С</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То же</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22К</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15ГС, 16ГС</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1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 xml:space="preserve"> – временное сопротивление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r>
        <w:rPr>
          <w:rFonts w:ascii="Times New Roman" w:hAnsi="Times New Roman" w:cs="Times New Roman"/>
          <w:color w:val="000000"/>
          <w:sz w:val="24"/>
          <w:szCs w:val="24"/>
        </w:rPr>
        <w:t xml:space="preserve"> – физический предел текучести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удлинение, %;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сужение, %; КС – ударная вязкость, Дж/см[2] , Н – твердость НВ, МПа (кгс/мм[2]).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2 </w:t>
      </w:r>
      <w:r>
        <w:rPr>
          <w:rFonts w:ascii="Times New Roman" w:hAnsi="Times New Roman" w:cs="Times New Roman"/>
          <w:color w:val="000000"/>
          <w:sz w:val="24"/>
          <w:szCs w:val="24"/>
        </w:rPr>
        <w:t>Категория, группа качества поковок и дополнительные испытания выбираются проектной организацией.</w:t>
      </w:r>
    </w:p>
    <w:p w:rsidR="009F7457" w:rsidRDefault="009F7457">
      <w:pPr>
        <w:autoSpaceDE w:val="0"/>
        <w:autoSpaceDN w:val="0"/>
        <w:adjustRightInd w:val="0"/>
        <w:spacing w:after="24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3 </w:t>
      </w:r>
      <w:r>
        <w:rPr>
          <w:rFonts w:ascii="Times New Roman" w:hAnsi="Times New Roman" w:cs="Times New Roman"/>
          <w:color w:val="000000"/>
          <w:sz w:val="24"/>
          <w:szCs w:val="24"/>
        </w:rPr>
        <w:t>Контроль механических свойств при испытаниях на статическое растяжение, статический изгиб или сплющивание производится в соответствии с настоящими Правилами.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68" w:name="CA0_ПРА__1_ПРЛ_3_3_ПП_2_2_2_ТБЛ_5_5"/>
      <w:bookmarkEnd w:id="468"/>
      <w:r>
        <w:rPr>
          <w:rFonts w:ascii="Times New Roman" w:hAnsi="Times New Roman" w:cs="Times New Roman"/>
          <w:color w:val="000000"/>
          <w:sz w:val="24"/>
          <w:szCs w:val="24"/>
        </w:rPr>
        <w:t>Таблица 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Крепеж</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384"/>
        <w:gridCol w:w="857"/>
        <w:gridCol w:w="953"/>
        <w:gridCol w:w="857"/>
        <w:gridCol w:w="1143"/>
        <w:gridCol w:w="572"/>
        <w:gridCol w:w="572"/>
        <w:gridCol w:w="572"/>
        <w:gridCol w:w="381"/>
        <w:gridCol w:w="572"/>
        <w:gridCol w:w="476"/>
      </w:tblGrid>
      <w:tr w:rsidR="009F7457">
        <w:trPr>
          <w:trHeight w:val="240"/>
        </w:trPr>
        <w:tc>
          <w:tcPr>
            <w:tcW w:w="12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 стали</w:t>
            </w:r>
          </w:p>
        </w:tc>
        <w:tc>
          <w:tcPr>
            <w:tcW w:w="2000" w:type="pct"/>
            <w:gridSpan w:val="4"/>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Предельные параметры рабочей среды</w:t>
            </w:r>
          </w:p>
        </w:tc>
        <w:tc>
          <w:tcPr>
            <w:tcW w:w="1650" w:type="pct"/>
            <w:gridSpan w:val="6"/>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Обязательные испытания</w:t>
            </w:r>
          </w:p>
        </w:tc>
      </w:tr>
      <w:tr w:rsidR="009F7457">
        <w:tblPrEx>
          <w:tblCellSpacing w:w="-8" w:type="nil"/>
        </w:tblPrEx>
        <w:trPr>
          <w:trHeight w:val="240"/>
          <w:tblCellSpacing w:w="-8" w:type="nil"/>
        </w:trPr>
        <w:tc>
          <w:tcPr>
            <w:tcW w:w="661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9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шпильки и болты</w:t>
            </w:r>
            <w:r>
              <w:rPr>
                <w:rFonts w:ascii="Times New Roman" w:hAnsi="Times New Roman" w:cs="Times New Roman"/>
                <w:color w:val="000000"/>
                <w:sz w:val="24"/>
                <w:szCs w:val="24"/>
                <w:vertAlign w:val="superscript"/>
              </w:rPr>
              <w:t>3</w:t>
            </w:r>
          </w:p>
        </w:tc>
        <w:tc>
          <w:tcPr>
            <w:tcW w:w="10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гайки</w:t>
            </w:r>
            <w:r>
              <w:rPr>
                <w:rFonts w:ascii="Times New Roman" w:hAnsi="Times New Roman" w:cs="Times New Roman"/>
                <w:color w:val="000000"/>
                <w:sz w:val="24"/>
                <w:szCs w:val="24"/>
                <w:vertAlign w:val="superscript"/>
              </w:rPr>
              <w:t>3</w:t>
            </w:r>
          </w:p>
        </w:tc>
        <w:tc>
          <w:tcPr>
            <w:tcW w:w="1650" w:type="pct"/>
            <w:gridSpan w:val="6"/>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механические (шпилек и болтов)</w:t>
            </w:r>
            <w:r>
              <w:rPr>
                <w:rFonts w:ascii="Times New Roman" w:hAnsi="Times New Roman" w:cs="Times New Roman"/>
                <w:color w:val="000000"/>
                <w:sz w:val="24"/>
                <w:szCs w:val="24"/>
                <w:vertAlign w:val="superscript"/>
              </w:rPr>
              <w:t>1, 2</w:t>
            </w:r>
          </w:p>
        </w:tc>
      </w:tr>
      <w:tr w:rsidR="009F7457">
        <w:tblPrEx>
          <w:tblCellSpacing w:w="-8" w:type="nil"/>
        </w:tblPrEx>
        <w:trPr>
          <w:trHeight w:val="240"/>
          <w:tblCellSpacing w:w="-8" w:type="nil"/>
        </w:trPr>
        <w:tc>
          <w:tcPr>
            <w:tcW w:w="661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°C</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 МПа</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°C</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 МПа</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КС</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Ст5сп2, Ст3сп3, Ст4сп3</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Ст3сп5, Ст3сп6</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Ст3сп3, Ст3пс3</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Ст3кп3</w:t>
            </w:r>
            <w:r>
              <w:rPr>
                <w:rFonts w:ascii="Times New Roman" w:hAnsi="Times New Roman" w:cs="Times New Roman"/>
                <w:color w:val="000000"/>
                <w:sz w:val="24"/>
                <w:szCs w:val="24"/>
                <w:vertAlign w:val="superscript"/>
              </w:rPr>
              <w:t>3</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 10кп</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10(100)</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10(100)</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30, 35, 40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10(100)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20(200)</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10(100)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20(200)</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09Г2С</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10(100)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1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 xml:space="preserve"> – временное сопротивление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r>
        <w:rPr>
          <w:rFonts w:ascii="Times New Roman" w:hAnsi="Times New Roman" w:cs="Times New Roman"/>
          <w:color w:val="000000"/>
          <w:sz w:val="24"/>
          <w:szCs w:val="24"/>
        </w:rPr>
        <w:t xml:space="preserve"> – физический предел текучести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удлинение, %;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сужение, %; КС – ударная вязкость, Дж/см[2], Н – твердость НВ, МПа (кгс/мм[2]).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2 </w:t>
      </w:r>
      <w:r>
        <w:rPr>
          <w:rFonts w:ascii="Times New Roman" w:hAnsi="Times New Roman" w:cs="Times New Roman"/>
          <w:color w:val="000000"/>
          <w:sz w:val="24"/>
          <w:szCs w:val="24"/>
        </w:rPr>
        <w:t>Контроль механических свойств при испытаниях на статическое растяжение, статический изгиб или сплющивание производится в соответствии с настоящими Правилами.</w:t>
      </w:r>
    </w:p>
    <w:p w:rsidR="009F7457" w:rsidRDefault="009F7457">
      <w:pPr>
        <w:autoSpaceDE w:val="0"/>
        <w:autoSpaceDN w:val="0"/>
        <w:adjustRightInd w:val="0"/>
        <w:spacing w:after="24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3 </w:t>
      </w:r>
      <w:r>
        <w:rPr>
          <w:rFonts w:ascii="Times New Roman" w:hAnsi="Times New Roman" w:cs="Times New Roman"/>
          <w:color w:val="000000"/>
          <w:sz w:val="24"/>
          <w:szCs w:val="24"/>
        </w:rPr>
        <w:t>Гайки из полуспокойной и кипящей стали допускается применять, если оборудование установлено в помещении с температурой выше 0 °C. Следует применять болты и шпильки из стали 20 классов прочности 4 или 5, из сталей 30 и 35 – классов прочности 5 или 6; гайки из сталей Ст3 и 20 – класса прочности 4, сталей 30 и 35 – класса прочности 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69" w:name="CA0_ПРА__1_ПРЛ_3_3_ПП_2_2_2_ТБЛ_6_6"/>
      <w:bookmarkEnd w:id="469"/>
      <w:r>
        <w:rPr>
          <w:rFonts w:ascii="Times New Roman" w:hAnsi="Times New Roman" w:cs="Times New Roman"/>
          <w:color w:val="000000"/>
          <w:sz w:val="24"/>
          <w:szCs w:val="24"/>
        </w:rPr>
        <w:t>Таблица 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Чугунные отливки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588"/>
        <w:gridCol w:w="2802"/>
        <w:gridCol w:w="934"/>
        <w:gridCol w:w="560"/>
        <w:gridCol w:w="1027"/>
        <w:gridCol w:w="654"/>
        <w:gridCol w:w="560"/>
        <w:gridCol w:w="467"/>
        <w:gridCol w:w="747"/>
      </w:tblGrid>
      <w:tr w:rsidR="009F7457">
        <w:trPr>
          <w:trHeight w:val="240"/>
        </w:trPr>
        <w:tc>
          <w:tcPr>
            <w:tcW w:w="8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 чугуна</w:t>
            </w:r>
          </w:p>
        </w:tc>
        <w:tc>
          <w:tcPr>
            <w:tcW w:w="1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элемента</w:t>
            </w:r>
          </w:p>
        </w:tc>
        <w:tc>
          <w:tcPr>
            <w:tcW w:w="1350" w:type="pct"/>
            <w:gridSpan w:val="3"/>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Предельные параметры</w:t>
            </w:r>
          </w:p>
        </w:tc>
        <w:tc>
          <w:tcPr>
            <w:tcW w:w="1200" w:type="pct"/>
            <w:gridSpan w:val="4"/>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Обязательные испытания</w:t>
            </w:r>
          </w:p>
        </w:tc>
      </w:tr>
      <w:tr w:rsidR="009F7457">
        <w:tblPrEx>
          <w:tblCellSpacing w:w="-8" w:type="nil"/>
        </w:tblPrEx>
        <w:trPr>
          <w:trHeight w:val="240"/>
          <w:tblCellSpacing w:w="-8" w:type="nil"/>
        </w:trPr>
        <w:tc>
          <w:tcPr>
            <w:tcW w:w="450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93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140" w:type="dxa"/>
            <w:gridSpan w:val="3"/>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200" w:type="pct"/>
            <w:gridSpan w:val="4"/>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механические</w:t>
            </w:r>
            <w:r>
              <w:rPr>
                <w:rFonts w:ascii="Times New Roman" w:hAnsi="Times New Roman" w:cs="Times New Roman"/>
                <w:color w:val="000000"/>
                <w:sz w:val="24"/>
                <w:szCs w:val="24"/>
                <w:vertAlign w:val="superscript"/>
              </w:rPr>
              <w:t>1</w:t>
            </w:r>
          </w:p>
        </w:tc>
      </w:tr>
      <w:tr w:rsidR="009F7457">
        <w:tblPrEx>
          <w:tblCellSpacing w:w="-8" w:type="nil"/>
        </w:tblPrEx>
        <w:trPr>
          <w:trHeight w:val="240"/>
          <w:tblCellSpacing w:w="-8" w:type="nil"/>
        </w:trPr>
        <w:tc>
          <w:tcPr>
            <w:tcW w:w="450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93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w:t>
            </w:r>
            <w:r>
              <w:rPr>
                <w:rFonts w:ascii="Times New Roman" w:hAnsi="Times New Roman" w:cs="Times New Roman"/>
                <w:color w:val="000000"/>
                <w:sz w:val="24"/>
                <w:szCs w:val="24"/>
                <w:vertAlign w:val="subscript"/>
              </w:rPr>
              <w:t>у</w:t>
            </w:r>
            <w:r>
              <w:rPr>
                <w:rFonts w:ascii="Times New Roman" w:hAnsi="Times New Roman" w:cs="Times New Roman"/>
                <w:color w:val="000000"/>
                <w:sz w:val="24"/>
                <w:szCs w:val="24"/>
              </w:rPr>
              <w:t>, мм</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°C</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 МПа</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bscript"/>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p>
        </w:tc>
        <w:tc>
          <w:tcPr>
            <w:tcW w:w="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Symbol" w:hAnsi="Symbol" w:cs="Times New Roman"/>
                <w:noProof/>
                <w:color w:val="000000"/>
                <w:sz w:val="24"/>
                <w:szCs w:val="24"/>
                <w:lang w:val="x-none"/>
              </w:rPr>
              <w:t></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w:t>
            </w:r>
          </w:p>
        </w:tc>
      </w:tr>
      <w:tr w:rsidR="009F7457">
        <w:tblPrEx>
          <w:tblCellSpacing w:w="-8" w:type="nil"/>
        </w:tblPrEx>
        <w:trPr>
          <w:trHeight w:val="240"/>
          <w:tblCellSpacing w:w="-8" w:type="nil"/>
        </w:trPr>
        <w:tc>
          <w:tcPr>
            <w:tcW w:w="5000" w:type="pct"/>
            <w:gridSpan w:val="9"/>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6.1. Чугунные отливки для необогреваемых элементов котла</w:t>
            </w:r>
          </w:p>
        </w:tc>
      </w:tr>
      <w:tr w:rsidR="009F7457">
        <w:tblPrEx>
          <w:tblCellSpacing w:w="-8" w:type="nil"/>
        </w:tblPrEx>
        <w:trPr>
          <w:trHeight w:val="240"/>
          <w:tblCellSpacing w:w="-8" w:type="nil"/>
        </w:trPr>
        <w:tc>
          <w:tcPr>
            <w:tcW w:w="8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Сч10</w:t>
            </w:r>
            <w:r>
              <w:rPr>
                <w:rFonts w:ascii="Times New Roman" w:hAnsi="Times New Roman" w:cs="Times New Roman"/>
                <w:color w:val="000000"/>
                <w:sz w:val="24"/>
                <w:szCs w:val="24"/>
                <w:vertAlign w:val="superscript"/>
              </w:rPr>
              <w:t>6</w:t>
            </w:r>
            <w:r>
              <w:rPr>
                <w:rFonts w:ascii="Times New Roman" w:hAnsi="Times New Roman" w:cs="Times New Roman"/>
                <w:color w:val="000000"/>
                <w:sz w:val="24"/>
                <w:szCs w:val="24"/>
              </w:rPr>
              <w:t>, Сч15</w:t>
            </w:r>
          </w:p>
        </w:tc>
        <w:tc>
          <w:tcPr>
            <w:tcW w:w="15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Чугунные отливки</w:t>
            </w:r>
            <w:r>
              <w:rPr>
                <w:rFonts w:ascii="Times New Roman" w:hAnsi="Times New Roman" w:cs="Times New Roman"/>
                <w:color w:val="000000"/>
                <w:sz w:val="24"/>
                <w:szCs w:val="24"/>
                <w:vertAlign w:val="superscript"/>
              </w:rPr>
              <w:t>3, 4</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3(30)</w:t>
            </w:r>
          </w:p>
        </w:tc>
        <w:tc>
          <w:tcPr>
            <w:tcW w:w="3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450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93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3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5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0,8(8)</w:t>
            </w:r>
          </w:p>
        </w:tc>
        <w:tc>
          <w:tcPr>
            <w:tcW w:w="20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7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44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5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8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Сч20, Сч25, Сч30, Сч35</w:t>
            </w:r>
          </w:p>
        </w:tc>
        <w:tc>
          <w:tcPr>
            <w:tcW w:w="15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Чугунные отливки</w:t>
            </w:r>
            <w:r>
              <w:rPr>
                <w:rFonts w:ascii="Times New Roman" w:hAnsi="Times New Roman" w:cs="Times New Roman"/>
                <w:color w:val="000000"/>
                <w:sz w:val="24"/>
                <w:szCs w:val="24"/>
                <w:vertAlign w:val="superscript"/>
              </w:rPr>
              <w:t>3, 4</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300" w:type="pct"/>
            <w:vMerge w:val="restar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3(30)</w:t>
            </w:r>
          </w:p>
        </w:tc>
        <w:tc>
          <w:tcPr>
            <w:tcW w:w="3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450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93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nil"/>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665" w:type="dxa"/>
            <w:vMerge/>
            <w:tcBorders>
              <w:top w:val="single" w:sz="6" w:space="0" w:color="000000"/>
              <w:left w:val="single" w:sz="6" w:space="0" w:color="000000"/>
              <w:bottom w:val="nil"/>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nil"/>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1,3(13)</w:t>
            </w:r>
          </w:p>
        </w:tc>
        <w:tc>
          <w:tcPr>
            <w:tcW w:w="20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7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44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5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450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93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1665" w:type="dxa"/>
            <w:vMerge/>
            <w:tcBorders>
              <w:top w:val="single" w:sz="6" w:space="0" w:color="000000"/>
              <w:left w:val="single" w:sz="6" w:space="0" w:color="000000"/>
              <w:bottom w:val="nil"/>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0,8(8)</w:t>
            </w:r>
          </w:p>
        </w:tc>
        <w:tc>
          <w:tcPr>
            <w:tcW w:w="20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7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44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5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8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Сч20, Сч25, Сч30, Сч35</w:t>
            </w:r>
          </w:p>
        </w:tc>
        <w:tc>
          <w:tcPr>
            <w:tcW w:w="15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Чугунные отливки</w:t>
            </w:r>
            <w:r>
              <w:rPr>
                <w:rFonts w:ascii="Times New Roman" w:hAnsi="Times New Roman" w:cs="Times New Roman"/>
                <w:color w:val="000000"/>
                <w:sz w:val="24"/>
                <w:szCs w:val="24"/>
                <w:vertAlign w:val="superscript"/>
              </w:rPr>
              <w:t>3, 4</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c>
          <w:tcPr>
            <w:tcW w:w="300" w:type="pct"/>
            <w:vMerge w:val="restar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0,64(6,4)</w:t>
            </w:r>
          </w:p>
        </w:tc>
        <w:tc>
          <w:tcPr>
            <w:tcW w:w="3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450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93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665" w:type="dxa"/>
            <w:vMerge/>
            <w:tcBorders>
              <w:top w:val="single" w:sz="6" w:space="0" w:color="000000"/>
              <w:left w:val="single" w:sz="6" w:space="0" w:color="000000"/>
              <w:bottom w:val="nil"/>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0,25(2,5)</w:t>
            </w:r>
          </w:p>
        </w:tc>
        <w:tc>
          <w:tcPr>
            <w:tcW w:w="20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7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44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5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Kч33-8, Kч35-10, Kч37-12</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Чугунные отливки 1215</w:t>
            </w:r>
            <w:r>
              <w:rPr>
                <w:rFonts w:ascii="Times New Roman" w:hAnsi="Times New Roman" w:cs="Times New Roman"/>
                <w:color w:val="000000"/>
                <w:sz w:val="24"/>
                <w:szCs w:val="24"/>
                <w:vertAlign w:val="superscript"/>
              </w:rPr>
              <w:t>3, 4</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8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Вч35, Вч40, Вч45</w:t>
            </w:r>
          </w:p>
        </w:tc>
        <w:tc>
          <w:tcPr>
            <w:tcW w:w="15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Чугунные отливки</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4(40)</w:t>
            </w:r>
          </w:p>
        </w:tc>
        <w:tc>
          <w:tcPr>
            <w:tcW w:w="3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450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93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5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c>
          <w:tcPr>
            <w:tcW w:w="3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p>
        </w:tc>
        <w:tc>
          <w:tcPr>
            <w:tcW w:w="500" w:type="pc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0,8(8)</w:t>
            </w:r>
          </w:p>
        </w:tc>
        <w:tc>
          <w:tcPr>
            <w:tcW w:w="20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7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44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5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5000" w:type="pct"/>
            <w:gridSpan w:val="9"/>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6.2. Чугунные отливки для обогреваемых элементов котла</w:t>
            </w:r>
            <w:r>
              <w:rPr>
                <w:rFonts w:ascii="Times New Roman" w:hAnsi="Times New Roman" w:cs="Times New Roman"/>
                <w:color w:val="000000"/>
                <w:sz w:val="24"/>
                <w:szCs w:val="24"/>
                <w:vertAlign w:val="superscript"/>
              </w:rPr>
              <w:t>2</w:t>
            </w:r>
          </w:p>
        </w:tc>
      </w:tr>
      <w:tr w:rsidR="009F7457">
        <w:tblPrEx>
          <w:tblCellSpacing w:w="-8" w:type="nil"/>
        </w:tblPrEx>
        <w:trPr>
          <w:trHeight w:val="240"/>
          <w:tblCellSpacing w:w="-8" w:type="nil"/>
        </w:trPr>
        <w:tc>
          <w:tcPr>
            <w:tcW w:w="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Сч10</w:t>
            </w:r>
            <w:r>
              <w:rPr>
                <w:rFonts w:ascii="Times New Roman" w:hAnsi="Times New Roman" w:cs="Times New Roman"/>
                <w:color w:val="000000"/>
                <w:sz w:val="24"/>
                <w:szCs w:val="24"/>
                <w:vertAlign w:val="superscript"/>
              </w:rPr>
              <w:t>6</w:t>
            </w:r>
            <w:r>
              <w:rPr>
                <w:rFonts w:ascii="Times New Roman" w:hAnsi="Times New Roman" w:cs="Times New Roman"/>
                <w:color w:val="000000"/>
                <w:sz w:val="24"/>
                <w:szCs w:val="24"/>
              </w:rPr>
              <w:t>, Сч15, Сч20, Сч25</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Чугунные котлы: секционные с ребристыми трубами</w:t>
            </w:r>
            <w:r>
              <w:rPr>
                <w:rFonts w:ascii="Times New Roman" w:hAnsi="Times New Roman" w:cs="Times New Roman"/>
                <w:color w:val="000000"/>
                <w:sz w:val="24"/>
                <w:szCs w:val="24"/>
                <w:vertAlign w:val="superscript"/>
              </w:rPr>
              <w:t>3, 4</w:t>
            </w:r>
          </w:p>
        </w:tc>
        <w:tc>
          <w:tcPr>
            <w:tcW w:w="5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Сч10</w:t>
            </w:r>
            <w:r>
              <w:rPr>
                <w:rFonts w:ascii="Times New Roman" w:hAnsi="Times New Roman" w:cs="Times New Roman"/>
                <w:color w:val="000000"/>
                <w:sz w:val="24"/>
                <w:szCs w:val="24"/>
                <w:vertAlign w:val="superscript"/>
              </w:rPr>
              <w:t>6</w:t>
            </w:r>
            <w:r>
              <w:rPr>
                <w:rFonts w:ascii="Times New Roman" w:hAnsi="Times New Roman" w:cs="Times New Roman"/>
                <w:color w:val="000000"/>
                <w:sz w:val="24"/>
                <w:szCs w:val="24"/>
              </w:rPr>
              <w:t>, Сч15, Сч20, Сч25, Сч30, Сч35</w:t>
            </w:r>
          </w:p>
        </w:tc>
        <w:tc>
          <w:tcPr>
            <w:tcW w:w="15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Конвективные экономайзеры: ребристые трубы</w:t>
            </w:r>
            <w:r>
              <w:rPr>
                <w:rFonts w:ascii="Times New Roman" w:hAnsi="Times New Roman" w:cs="Times New Roman"/>
                <w:color w:val="000000"/>
                <w:sz w:val="24"/>
                <w:szCs w:val="24"/>
                <w:vertAlign w:val="superscript"/>
              </w:rPr>
              <w:t>5</w:t>
            </w:r>
            <w:r>
              <w:rPr>
                <w:rFonts w:ascii="Times New Roman" w:hAnsi="Times New Roman" w:cs="Times New Roman"/>
                <w:color w:val="000000"/>
                <w:sz w:val="24"/>
                <w:szCs w:val="24"/>
              </w:rPr>
              <w:t>, фасонные детали (колена, дуги, коллекторы и другое)</w:t>
            </w:r>
            <w:r>
              <w:rPr>
                <w:rFonts w:ascii="Times New Roman" w:hAnsi="Times New Roman" w:cs="Times New Roman"/>
                <w:color w:val="000000"/>
                <w:sz w:val="24"/>
                <w:szCs w:val="24"/>
                <w:vertAlign w:val="superscript"/>
              </w:rPr>
              <w:t>3, 4</w:t>
            </w:r>
          </w:p>
        </w:tc>
        <w:tc>
          <w:tcPr>
            <w:tcW w:w="274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Kч33-8, Kч35-10, Kч37-12</w:t>
            </w:r>
          </w:p>
        </w:tc>
        <w:tc>
          <w:tcPr>
            <w:tcW w:w="793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74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Вч35, Вч40, Вч45</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Котлы-утилизаторы с ребристыми трубами</w:t>
            </w:r>
          </w:p>
        </w:tc>
        <w:tc>
          <w:tcPr>
            <w:tcW w:w="274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1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 xml:space="preserve"> – временное сопротивление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т</w:t>
      </w:r>
      <w:r>
        <w:rPr>
          <w:rFonts w:ascii="Times New Roman" w:hAnsi="Times New Roman" w:cs="Times New Roman"/>
          <w:color w:val="000000"/>
          <w:sz w:val="24"/>
          <w:szCs w:val="24"/>
        </w:rPr>
        <w:t xml:space="preserve"> – физический предел текучести при температуре 20 °C, МПа (кгс/мм[2]);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удлинение, %; Н – твердость НВ, МПа (кгс/мм[2]).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2 </w:t>
      </w:r>
      <w:r>
        <w:rPr>
          <w:rFonts w:ascii="Times New Roman" w:hAnsi="Times New Roman" w:cs="Times New Roman"/>
          <w:color w:val="000000"/>
          <w:sz w:val="24"/>
          <w:szCs w:val="24"/>
        </w:rPr>
        <w:t>Нормируемые показатели и объем контроля должны соответствовать требованиям настоящих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3 </w:t>
      </w:r>
      <w:r>
        <w:rPr>
          <w:rFonts w:ascii="Times New Roman" w:hAnsi="Times New Roman" w:cs="Times New Roman"/>
          <w:color w:val="000000"/>
          <w:sz w:val="24"/>
          <w:szCs w:val="24"/>
        </w:rPr>
        <w:t>Внутренний диаметр чугунных отливок для обогреваемых элементов не должен быть более 60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4 </w:t>
      </w:r>
      <w:r>
        <w:rPr>
          <w:rFonts w:ascii="Times New Roman" w:hAnsi="Times New Roman" w:cs="Times New Roman"/>
          <w:color w:val="000000"/>
          <w:sz w:val="24"/>
          <w:szCs w:val="24"/>
        </w:rPr>
        <w:t>Температура горячих газов для обогреваемых элементов из серого чугуна не должна быть выше 550 °C и из ковкого чугуна 650 °C.</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5 </w:t>
      </w:r>
      <w:r>
        <w:rPr>
          <w:rFonts w:ascii="Times New Roman" w:hAnsi="Times New Roman" w:cs="Times New Roman"/>
          <w:color w:val="000000"/>
          <w:sz w:val="24"/>
          <w:szCs w:val="24"/>
        </w:rPr>
        <w:t>Предельные параметры ребристых труб с залитыми стальными трубами определяются свойствами металла стальных труб, но не выше 9 МПа и 350 °C.</w:t>
      </w:r>
    </w:p>
    <w:p w:rsidR="009F7457" w:rsidRDefault="009F7457">
      <w:pPr>
        <w:autoSpaceDE w:val="0"/>
        <w:autoSpaceDN w:val="0"/>
        <w:adjustRightInd w:val="0"/>
        <w:spacing w:after="24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6 </w:t>
      </w:r>
      <w:r>
        <w:rPr>
          <w:rFonts w:ascii="Times New Roman" w:hAnsi="Times New Roman" w:cs="Times New Roman"/>
          <w:color w:val="000000"/>
          <w:sz w:val="24"/>
          <w:szCs w:val="24"/>
        </w:rPr>
        <w:t>Применение чугуна Сч10 допускается с временным сопротивлением не ниже 120 МПа (12 кгс/мм[2]).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5669"/>
        <w:gridCol w:w="3686"/>
      </w:tblGrid>
      <w:tr w:rsidR="009F7457">
        <w:tc>
          <w:tcPr>
            <w:tcW w:w="3000" w:type="pct"/>
            <w:tcBorders>
              <w:top w:val="nil"/>
              <w:left w:val="nil"/>
              <w:bottom w:val="nil"/>
              <w:right w:val="nil"/>
            </w:tcBorders>
          </w:tcPr>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950" w:type="pct"/>
            <w:tcBorders>
              <w:top w:val="nil"/>
              <w:left w:val="nil"/>
              <w:bottom w:val="nil"/>
              <w:right w:val="nil"/>
            </w:tcBorders>
          </w:tcPr>
          <w:p w:rsidR="009F7457" w:rsidRDefault="009F7457">
            <w:pPr>
              <w:autoSpaceDE w:val="0"/>
              <w:autoSpaceDN w:val="0"/>
              <w:adjustRightInd w:val="0"/>
              <w:spacing w:after="30" w:line="300" w:lineRule="auto"/>
              <w:rPr>
                <w:rFonts w:ascii="Times New Roman" w:hAnsi="Times New Roman" w:cs="Times New Roman"/>
                <w:color w:val="000000"/>
                <w:sz w:val="24"/>
                <w:szCs w:val="24"/>
              </w:rPr>
            </w:pPr>
            <w:bookmarkStart w:id="470" w:name="CA0_ПРА__1_ПРЛ_4_4CN__прил_4_утв_1"/>
            <w:bookmarkEnd w:id="470"/>
            <w:r>
              <w:rPr>
                <w:rFonts w:ascii="Times New Roman" w:hAnsi="Times New Roman" w:cs="Times New Roman"/>
                <w:color w:val="000000"/>
                <w:sz w:val="24"/>
                <w:szCs w:val="24"/>
              </w:rPr>
              <w:t>Приложение 4</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 Правилам по обеспечению</w:t>
            </w:r>
            <w:r>
              <w:rPr>
                <w:rFonts w:ascii="Times New Roman" w:hAnsi="Times New Roman" w:cs="Times New Roman"/>
                <w:color w:val="000000"/>
                <w:sz w:val="24"/>
                <w:szCs w:val="24"/>
              </w:rPr>
              <w:br/>
              <w:t>промышленной безопасности</w:t>
            </w:r>
            <w:r>
              <w:rPr>
                <w:rFonts w:ascii="Times New Roman" w:hAnsi="Times New Roman" w:cs="Times New Roman"/>
                <w:color w:val="000000"/>
                <w:sz w:val="24"/>
                <w:szCs w:val="24"/>
              </w:rPr>
              <w:br/>
              <w:t>котельных с установленными в них</w:t>
            </w:r>
            <w:r>
              <w:rPr>
                <w:rFonts w:ascii="Times New Roman" w:hAnsi="Times New Roman" w:cs="Times New Roman"/>
                <w:color w:val="000000"/>
                <w:sz w:val="24"/>
                <w:szCs w:val="24"/>
              </w:rPr>
              <w:br/>
              <w:t>паровыми котлами с давлением пара</w:t>
            </w:r>
            <w:r>
              <w:rPr>
                <w:rFonts w:ascii="Times New Roman" w:hAnsi="Times New Roman" w:cs="Times New Roman"/>
                <w:color w:val="000000"/>
                <w:sz w:val="24"/>
                <w:szCs w:val="24"/>
              </w:rPr>
              <w:br/>
              <w:t>не более 0,07 МПа и водогрейными</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котлами с температурой нагрева воды</w:t>
            </w:r>
            <w:r>
              <w:rPr>
                <w:rFonts w:ascii="Times New Roman" w:hAnsi="Times New Roman" w:cs="Times New Roman"/>
                <w:color w:val="000000"/>
                <w:sz w:val="24"/>
                <w:szCs w:val="24"/>
              </w:rPr>
              <w:br/>
              <w:t xml:space="preserve">не выше 115 °C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71" w:name="CA0_ПРА__1_ПРЛ_4_4_ТБЛ_1_7"/>
      <w:bookmarkEnd w:id="471"/>
      <w:r>
        <w:rPr>
          <w:rFonts w:ascii="Times New Roman" w:hAnsi="Times New Roman" w:cs="Times New Roman"/>
          <w:color w:val="000000"/>
          <w:sz w:val="24"/>
          <w:szCs w:val="24"/>
        </w:rPr>
        <w:t>Таблица 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Основные методы неразрушающего контроля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5790"/>
        <w:gridCol w:w="1121"/>
        <w:gridCol w:w="2428"/>
      </w:tblGrid>
      <w:tr w:rsidR="009F7457">
        <w:trPr>
          <w:trHeight w:val="240"/>
        </w:trPr>
        <w:tc>
          <w:tcPr>
            <w:tcW w:w="3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Метод</w:t>
            </w:r>
          </w:p>
        </w:tc>
        <w:tc>
          <w:tcPr>
            <w:tcW w:w="185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Обозначение</w:t>
            </w:r>
          </w:p>
        </w:tc>
      </w:tr>
      <w:tr w:rsidR="009F7457">
        <w:tblPrEx>
          <w:tblCellSpacing w:w="-8" w:type="nil"/>
        </w:tblPrEx>
        <w:trPr>
          <w:trHeight w:val="240"/>
          <w:tblCellSpacing w:w="-8" w:type="nil"/>
        </w:trPr>
        <w:tc>
          <w:tcPr>
            <w:tcW w:w="500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Для обнаружения поверхностных дефектов</w:t>
            </w:r>
          </w:p>
        </w:tc>
      </w:tr>
      <w:tr w:rsidR="009F7457">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Вихретоковый контроль</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ЕТ</w:t>
            </w:r>
          </w:p>
        </w:tc>
        <w:tc>
          <w:tcPr>
            <w:tcW w:w="1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(ВТМ)</w:t>
            </w:r>
          </w:p>
        </w:tc>
      </w:tr>
      <w:tr w:rsidR="009F7457">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Магнитопорошковый контроль</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МТ</w:t>
            </w:r>
          </w:p>
        </w:tc>
        <w:tc>
          <w:tcPr>
            <w:tcW w:w="1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(МПД)</w:t>
            </w:r>
          </w:p>
        </w:tc>
      </w:tr>
      <w:tr w:rsidR="009F7457">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Капиллярный контроль</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PT</w:t>
            </w:r>
          </w:p>
        </w:tc>
        <w:tc>
          <w:tcPr>
            <w:tcW w:w="1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(ЦД)</w:t>
            </w:r>
          </w:p>
        </w:tc>
      </w:tr>
      <w:tr w:rsidR="009F7457">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Визуальный контроль (с использованием вспомогательных средств, т.е. визуальный и измерительный контроль)</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VT</w:t>
            </w:r>
          </w:p>
        </w:tc>
        <w:tc>
          <w:tcPr>
            <w:tcW w:w="1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(ВИК)</w:t>
            </w:r>
          </w:p>
        </w:tc>
      </w:tr>
      <w:tr w:rsidR="009F7457">
        <w:tblPrEx>
          <w:tblCellSpacing w:w="-8" w:type="nil"/>
        </w:tblPrEx>
        <w:trPr>
          <w:trHeight w:val="240"/>
          <w:tblCellSpacing w:w="-8" w:type="nil"/>
        </w:trPr>
        <w:tc>
          <w:tcPr>
            <w:tcW w:w="500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Для обнаружения внутренних дефектов</w:t>
            </w:r>
          </w:p>
        </w:tc>
      </w:tr>
      <w:tr w:rsidR="009F7457">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Радиографический контроль</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RT</w:t>
            </w:r>
          </w:p>
        </w:tc>
        <w:tc>
          <w:tcPr>
            <w:tcW w:w="1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w:t>
            </w:r>
          </w:p>
        </w:tc>
      </w:tr>
      <w:tr w:rsidR="009F7457">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Ультразвуковой контроль</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UT</w:t>
            </w:r>
          </w:p>
        </w:tc>
        <w:tc>
          <w:tcPr>
            <w:tcW w:w="1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w:t>
            </w:r>
          </w:p>
        </w:tc>
      </w:tr>
      <w:tr w:rsidR="009F7457">
        <w:tblPrEx>
          <w:tblCellSpacing w:w="-8" w:type="nil"/>
        </w:tblPrEx>
        <w:trPr>
          <w:trHeight w:val="240"/>
          <w:tblCellSpacing w:w="-8" w:type="nil"/>
        </w:trPr>
        <w:tc>
          <w:tcPr>
            <w:tcW w:w="500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Для обнаружения сквозных дефектов</w:t>
            </w:r>
          </w:p>
        </w:tc>
      </w:tr>
      <w:tr w:rsidR="009F7457">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Контроль герметичности</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w:t>
            </w:r>
          </w:p>
        </w:tc>
        <w:tc>
          <w:tcPr>
            <w:tcW w:w="1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3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Прогонка металлического шара</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72" w:name="CA0_ПРА__1_ПРЛ_4_4_ТБЛ_2_8"/>
      <w:bookmarkEnd w:id="472"/>
      <w:r>
        <w:rPr>
          <w:rFonts w:ascii="Times New Roman" w:hAnsi="Times New Roman" w:cs="Times New Roman"/>
          <w:color w:val="000000"/>
          <w:sz w:val="24"/>
          <w:szCs w:val="24"/>
        </w:rPr>
        <w:t>Таблица 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Объемы контроля неразрушающими методами основных сварных соединений[1]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819"/>
        <w:gridCol w:w="681"/>
        <w:gridCol w:w="875"/>
        <w:gridCol w:w="681"/>
        <w:gridCol w:w="973"/>
        <w:gridCol w:w="682"/>
        <w:gridCol w:w="682"/>
        <w:gridCol w:w="1070"/>
        <w:gridCol w:w="876"/>
      </w:tblGrid>
      <w:tr w:rsidR="009F7457">
        <w:trPr>
          <w:trHeight w:val="240"/>
        </w:trPr>
        <w:tc>
          <w:tcPr>
            <w:tcW w:w="14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Изделие, сварное соединение</w:t>
            </w:r>
          </w:p>
        </w:tc>
        <w:tc>
          <w:tcPr>
            <w:tcW w:w="8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Параметры среды</w:t>
            </w:r>
          </w:p>
        </w:tc>
        <w:tc>
          <w:tcPr>
            <w:tcW w:w="3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Наружный диаметр, мм</w:t>
            </w:r>
          </w:p>
        </w:tc>
        <w:tc>
          <w:tcPr>
            <w:tcW w:w="4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Номинальная толщина стенки, мм</w:t>
            </w:r>
          </w:p>
        </w:tc>
        <w:tc>
          <w:tcPr>
            <w:tcW w:w="3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Метод контроля</w:t>
            </w:r>
          </w:p>
        </w:tc>
        <w:tc>
          <w:tcPr>
            <w:tcW w:w="3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Объем контроля%, не менее</w:t>
            </w:r>
          </w:p>
        </w:tc>
        <w:tc>
          <w:tcPr>
            <w:tcW w:w="5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Минимальное количество контролируемых стыков</w:t>
            </w:r>
          </w:p>
        </w:tc>
        <w:tc>
          <w:tcPr>
            <w:tcW w:w="4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Дополнительный объем контроля, %</w:t>
            </w:r>
            <w:r>
              <w:rPr>
                <w:rFonts w:ascii="Times New Roman" w:hAnsi="Times New Roman" w:cs="Times New Roman"/>
                <w:color w:val="000000"/>
                <w:sz w:val="24"/>
                <w:szCs w:val="24"/>
                <w:vertAlign w:val="superscript"/>
              </w:rPr>
              <w:t>2</w:t>
            </w:r>
          </w:p>
        </w:tc>
      </w:tr>
      <w:tr w:rsidR="009F7457">
        <w:tblPrEx>
          <w:tblCellSpacing w:w="-8" w:type="nil"/>
        </w:tblPrEx>
        <w:trPr>
          <w:trHeight w:val="240"/>
          <w:tblCellSpacing w:w="-8" w:type="nil"/>
        </w:trPr>
        <w:tc>
          <w:tcPr>
            <w:tcW w:w="783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Рабочее давление, МПа</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Температура,</w:t>
            </w:r>
            <w:r>
              <w:rPr>
                <w:rFonts w:ascii="Times New Roman" w:hAnsi="Times New Roman" w:cs="Times New Roman"/>
                <w:color w:val="000000"/>
                <w:sz w:val="24"/>
                <w:szCs w:val="24"/>
              </w:rPr>
              <w:br/>
              <w:t>°С</w:t>
            </w:r>
          </w:p>
        </w:tc>
        <w:tc>
          <w:tcPr>
            <w:tcW w:w="177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52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90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89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98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43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14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 Барабаны. Стыковые сварные соединения из сталей перлитного и мартенситно-ферритного классов</w:t>
            </w:r>
          </w:p>
        </w:tc>
        <w:tc>
          <w:tcPr>
            <w:tcW w:w="11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30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УЗК-РГГ</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783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u w:val="single"/>
              </w:rPr>
              <w:t>&gt;</w:t>
            </w:r>
            <w:r>
              <w:rPr>
                <w:rFonts w:ascii="Times New Roman" w:hAnsi="Times New Roman" w:cs="Times New Roman"/>
                <w:color w:val="000000"/>
                <w:sz w:val="24"/>
                <w:szCs w:val="24"/>
              </w:rPr>
              <w:t xml:space="preserve"> 30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4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 Коллекторы:</w:t>
            </w:r>
            <w:r>
              <w:rPr>
                <w:rFonts w:ascii="Times New Roman" w:hAnsi="Times New Roman" w:cs="Times New Roman"/>
                <w:color w:val="000000"/>
                <w:sz w:val="24"/>
                <w:szCs w:val="24"/>
              </w:rPr>
              <w:br/>
              <w:t>а) стыковые сварные соединения из сталей перлитного и мартенситно-ферритного классов;</w:t>
            </w:r>
          </w:p>
        </w:tc>
        <w:tc>
          <w:tcPr>
            <w:tcW w:w="11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783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u w:val="single"/>
              </w:rPr>
              <w:t>&gt;</w:t>
            </w:r>
            <w:r>
              <w:rPr>
                <w:rFonts w:ascii="Times New Roman" w:hAnsi="Times New Roman" w:cs="Times New Roman"/>
                <w:color w:val="000000"/>
                <w:sz w:val="24"/>
                <w:szCs w:val="24"/>
              </w:rPr>
              <w:t xml:space="preserve"> 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б) стыковые сварные соединения из сталей аустенитного и разных структурных классов;</w:t>
            </w:r>
          </w:p>
        </w:tc>
        <w:tc>
          <w:tcPr>
            <w:tcW w:w="165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в) угловые соединения со штуцерами (трубами) внутренним диаметром более 100 мм с полным проплавлением (без конструктивного непровара) из сталей перлитного и мартенситно-ферритного классов;</w:t>
            </w:r>
          </w:p>
        </w:tc>
        <w:tc>
          <w:tcPr>
            <w:tcW w:w="165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г) места сопряжения стыковых продольных и поперечных швов (независимо от марки стали)</w:t>
            </w:r>
          </w:p>
        </w:tc>
        <w:tc>
          <w:tcPr>
            <w:tcW w:w="165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4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3. Трубопроводы в пределах котла:</w:t>
            </w:r>
            <w:r>
              <w:rPr>
                <w:rFonts w:ascii="Times New Roman" w:hAnsi="Times New Roman" w:cs="Times New Roman"/>
                <w:color w:val="000000"/>
                <w:sz w:val="24"/>
                <w:szCs w:val="24"/>
              </w:rPr>
              <w:br/>
              <w:t>а) стыковые сварные соединения из сталей перлитного и мартенситно-ферритного классов;</w:t>
            </w:r>
          </w:p>
        </w:tc>
        <w:tc>
          <w:tcPr>
            <w:tcW w:w="11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783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80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u w:val="single"/>
              </w:rPr>
              <w:t>&gt;</w:t>
            </w:r>
            <w:r>
              <w:rPr>
                <w:rFonts w:ascii="Times New Roman" w:hAnsi="Times New Roman" w:cs="Times New Roman"/>
                <w:color w:val="000000"/>
                <w:sz w:val="24"/>
                <w:szCs w:val="24"/>
              </w:rPr>
              <w:t xml:space="preserve"> 200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783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u w:val="single"/>
              </w:rPr>
              <w:t>&gt;</w:t>
            </w:r>
            <w:r>
              <w:rPr>
                <w:rFonts w:ascii="Times New Roman" w:hAnsi="Times New Roman" w:cs="Times New Roman"/>
                <w:color w:val="000000"/>
                <w:sz w:val="24"/>
                <w:szCs w:val="24"/>
              </w:rPr>
              <w:t xml:space="preserve"> 4(40)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200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9F7457">
        <w:tblPrEx>
          <w:tblCellSpacing w:w="-8" w:type="nil"/>
        </w:tblPrEx>
        <w:trPr>
          <w:trHeight w:val="240"/>
          <w:tblCellSpacing w:w="-8" w:type="nil"/>
        </w:trPr>
        <w:tc>
          <w:tcPr>
            <w:tcW w:w="783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Symbol" w:hAnsi="Symbol" w:cs="Times New Roman"/>
                <w:noProof/>
                <w:color w:val="000000"/>
                <w:sz w:val="24"/>
                <w:szCs w:val="24"/>
                <w:u w:val="single"/>
                <w:lang w:val="x-none"/>
              </w:rPr>
              <w:t></w:t>
            </w:r>
            <w:r>
              <w:rPr>
                <w:rFonts w:ascii="Times New Roman" w:hAnsi="Times New Roman" w:cs="Times New Roman"/>
                <w:color w:val="000000"/>
                <w:sz w:val="24"/>
                <w:szCs w:val="24"/>
              </w:rPr>
              <w:t xml:space="preserve"> 4(40)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200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б) стыковые сварные соединения из сталей аустенитного и разных структурных классов;</w:t>
            </w:r>
          </w:p>
        </w:tc>
        <w:tc>
          <w:tcPr>
            <w:tcW w:w="165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 xml:space="preserve">в) места сопряжения стыковых продольных и поперечных швов для сталей перлитного и </w:t>
            </w:r>
            <w:r>
              <w:rPr>
                <w:rFonts w:ascii="Times New Roman" w:hAnsi="Times New Roman" w:cs="Times New Roman"/>
                <w:color w:val="000000"/>
                <w:sz w:val="24"/>
                <w:szCs w:val="24"/>
              </w:rPr>
              <w:lastRenderedPageBreak/>
              <w:t>мартенситно-ферритного классов</w:t>
            </w:r>
            <w:r>
              <w:rPr>
                <w:rFonts w:ascii="Times New Roman" w:hAnsi="Times New Roman" w:cs="Times New Roman"/>
                <w:color w:val="000000"/>
                <w:sz w:val="24"/>
                <w:szCs w:val="24"/>
                <w:vertAlign w:val="superscript"/>
              </w:rPr>
              <w:t>3</w:t>
            </w:r>
          </w:p>
        </w:tc>
        <w:tc>
          <w:tcPr>
            <w:tcW w:w="165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4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 Трубы поверхностей нагрева – стыковые соединения из сталей:</w:t>
            </w:r>
            <w:r>
              <w:rPr>
                <w:rFonts w:ascii="Times New Roman" w:hAnsi="Times New Roman" w:cs="Times New Roman"/>
                <w:color w:val="000000"/>
                <w:sz w:val="24"/>
                <w:szCs w:val="24"/>
              </w:rPr>
              <w:br/>
              <w:t>а) перлитного, мартенситного и мартенситно-ферритного классов;</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783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&lt; 10 (100)</w:t>
            </w:r>
          </w:p>
        </w:tc>
        <w:tc>
          <w:tcPr>
            <w:tcW w:w="12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УЗК-Р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б) аустенитного и разных структурных классов</w:t>
            </w:r>
          </w:p>
        </w:tc>
        <w:tc>
          <w:tcPr>
            <w:tcW w:w="165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Р</w:t>
            </w:r>
            <w:r>
              <w:rPr>
                <w:rFonts w:ascii="Times New Roman" w:hAnsi="Times New Roman" w:cs="Times New Roman"/>
                <w:color w:val="000000"/>
                <w:sz w:val="24"/>
                <w:szCs w:val="24"/>
                <w:vertAlign w:val="superscript"/>
              </w:rPr>
              <w:t>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5. Соединения стыковые и угловые с внутренним диаметром привариваемых штуцеров 100 мм и более из сталей аустенитного класса и сталей разных структурных классов</w:t>
            </w:r>
          </w:p>
        </w:tc>
        <w:tc>
          <w:tcPr>
            <w:tcW w:w="165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6. Соединения стыковые литых деталей между собой и трубами из сталей перлитного и мартенситно-ферритного классов</w:t>
            </w:r>
            <w:r>
              <w:rPr>
                <w:rFonts w:ascii="Times New Roman" w:hAnsi="Times New Roman" w:cs="Times New Roman"/>
                <w:color w:val="000000"/>
                <w:sz w:val="24"/>
                <w:szCs w:val="24"/>
                <w:vertAlign w:val="superscript"/>
              </w:rPr>
              <w:t>4</w:t>
            </w:r>
          </w:p>
        </w:tc>
        <w:tc>
          <w:tcPr>
            <w:tcW w:w="165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Р-УЗК</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Таблица распространяется на сварные соединения, выполненные при изготовлении, монтаже, ремонте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2 </w:t>
      </w:r>
      <w:r>
        <w:rPr>
          <w:rFonts w:ascii="Times New Roman" w:hAnsi="Times New Roman" w:cs="Times New Roman"/>
          <w:color w:val="000000"/>
          <w:sz w:val="24"/>
          <w:szCs w:val="24"/>
        </w:rPr>
        <w:t>Должен быть выполнен, если при контроле данной группы сварных соединений (однотипных стыков) были обнаружены недопустимые дефекты. Если при этом также будут обнаружены недопустимые дефекты, то необходимо проверить 100 % однотипных стыков, выполненных данным сварщиком на данном котлоагрегате или трубопроводе за период времени, прошедший после предыдущего контроля сварных соединений изделия этим же методом.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3 </w:t>
      </w:r>
      <w:r>
        <w:rPr>
          <w:rFonts w:ascii="Times New Roman" w:hAnsi="Times New Roman" w:cs="Times New Roman"/>
          <w:color w:val="000000"/>
          <w:sz w:val="24"/>
          <w:szCs w:val="24"/>
        </w:rPr>
        <w:t>Для стыковых швов, подвергаемых ультразвуковому контролю.</w:t>
      </w:r>
    </w:p>
    <w:p w:rsidR="009F7457" w:rsidRDefault="009F7457">
      <w:pPr>
        <w:autoSpaceDE w:val="0"/>
        <w:autoSpaceDN w:val="0"/>
        <w:adjustRightInd w:val="0"/>
        <w:spacing w:after="24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4 </w:t>
      </w:r>
      <w:r>
        <w:rPr>
          <w:rFonts w:ascii="Times New Roman" w:hAnsi="Times New Roman" w:cs="Times New Roman"/>
          <w:color w:val="000000"/>
          <w:sz w:val="24"/>
          <w:szCs w:val="24"/>
        </w:rPr>
        <w:t>Ультразвуковой контроль сварных соединений труб с литыми деталями проводится только со стороны трубы.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5669"/>
        <w:gridCol w:w="3686"/>
      </w:tblGrid>
      <w:tr w:rsidR="009F7457">
        <w:tc>
          <w:tcPr>
            <w:tcW w:w="3000" w:type="pct"/>
            <w:tcBorders>
              <w:top w:val="nil"/>
              <w:left w:val="nil"/>
              <w:bottom w:val="nil"/>
              <w:right w:val="nil"/>
            </w:tcBorders>
          </w:tcPr>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tc>
        <w:tc>
          <w:tcPr>
            <w:tcW w:w="1950" w:type="pct"/>
            <w:tcBorders>
              <w:top w:val="nil"/>
              <w:left w:val="nil"/>
              <w:bottom w:val="nil"/>
              <w:right w:val="nil"/>
            </w:tcBorders>
          </w:tcPr>
          <w:p w:rsidR="009F7457" w:rsidRDefault="009F7457">
            <w:pPr>
              <w:autoSpaceDE w:val="0"/>
              <w:autoSpaceDN w:val="0"/>
              <w:adjustRightInd w:val="0"/>
              <w:spacing w:after="30" w:line="300" w:lineRule="auto"/>
              <w:rPr>
                <w:rFonts w:ascii="Times New Roman" w:hAnsi="Times New Roman" w:cs="Times New Roman"/>
                <w:color w:val="000000"/>
                <w:sz w:val="24"/>
                <w:szCs w:val="24"/>
              </w:rPr>
            </w:pPr>
            <w:bookmarkStart w:id="473" w:name="CA0_ПРА__1_ПРЛ_5_5CN__прил_5_утв_1"/>
            <w:bookmarkEnd w:id="473"/>
            <w:r>
              <w:rPr>
                <w:rFonts w:ascii="Times New Roman" w:hAnsi="Times New Roman" w:cs="Times New Roman"/>
                <w:color w:val="000000"/>
                <w:sz w:val="24"/>
                <w:szCs w:val="24"/>
              </w:rPr>
              <w:t>Приложение 5</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 Правилам по обеспечению</w:t>
            </w:r>
            <w:r>
              <w:rPr>
                <w:rFonts w:ascii="Times New Roman" w:hAnsi="Times New Roman" w:cs="Times New Roman"/>
                <w:color w:val="000000"/>
                <w:sz w:val="24"/>
                <w:szCs w:val="24"/>
              </w:rPr>
              <w:br/>
              <w:t>промышленной безопасности</w:t>
            </w:r>
            <w:r>
              <w:rPr>
                <w:rFonts w:ascii="Times New Roman" w:hAnsi="Times New Roman" w:cs="Times New Roman"/>
                <w:color w:val="000000"/>
                <w:sz w:val="24"/>
                <w:szCs w:val="24"/>
              </w:rPr>
              <w:br/>
              <w:t>котельных с установленными в них</w:t>
            </w:r>
            <w:r>
              <w:rPr>
                <w:rFonts w:ascii="Times New Roman" w:hAnsi="Times New Roman" w:cs="Times New Roman"/>
                <w:color w:val="000000"/>
                <w:sz w:val="24"/>
                <w:szCs w:val="24"/>
              </w:rPr>
              <w:br/>
              <w:t>паровыми котлами с давлением пара</w:t>
            </w:r>
            <w:r>
              <w:rPr>
                <w:rFonts w:ascii="Times New Roman" w:hAnsi="Times New Roman" w:cs="Times New Roman"/>
                <w:color w:val="000000"/>
                <w:sz w:val="24"/>
                <w:szCs w:val="24"/>
              </w:rPr>
              <w:br/>
              <w:t>не более 0,07 МПа и водогрейными</w:t>
            </w:r>
            <w:r>
              <w:rPr>
                <w:rFonts w:ascii="Times New Roman" w:hAnsi="Times New Roman" w:cs="Times New Roman"/>
                <w:color w:val="000000"/>
                <w:sz w:val="24"/>
                <w:szCs w:val="24"/>
              </w:rPr>
              <w:br/>
              <w:t>котлами с температурой нагрева воды</w:t>
            </w:r>
            <w:r>
              <w:rPr>
                <w:rFonts w:ascii="Times New Roman" w:hAnsi="Times New Roman" w:cs="Times New Roman"/>
                <w:color w:val="000000"/>
                <w:sz w:val="24"/>
                <w:szCs w:val="24"/>
              </w:rPr>
              <w:br/>
              <w:t xml:space="preserve">не выше 115 °C </w:t>
            </w:r>
          </w:p>
        </w:tc>
      </w:tr>
    </w:tbl>
    <w:p w:rsidR="009F7457" w:rsidRDefault="009F7457">
      <w:pPr>
        <w:autoSpaceDE w:val="0"/>
        <w:autoSpaceDN w:val="0"/>
        <w:adjustRightInd w:val="0"/>
        <w:spacing w:before="240" w:after="240" w:line="300" w:lineRule="auto"/>
        <w:jc w:val="center"/>
        <w:rPr>
          <w:rFonts w:ascii="Times New Roman" w:hAnsi="Times New Roman" w:cs="Times New Roman"/>
          <w:b/>
          <w:color w:val="000000"/>
          <w:sz w:val="24"/>
          <w:szCs w:val="24"/>
        </w:rPr>
      </w:pPr>
      <w:bookmarkStart w:id="474" w:name="CN__заг_прил_5_утв_1"/>
      <w:bookmarkEnd w:id="474"/>
      <w:r>
        <w:rPr>
          <w:rFonts w:ascii="Times New Roman" w:hAnsi="Times New Roman" w:cs="Times New Roman"/>
          <w:b/>
          <w:color w:val="000000"/>
          <w:sz w:val="24"/>
          <w:szCs w:val="24"/>
        </w:rPr>
        <w:t>Нормы оценки выявленных дефектов</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Визуальный измерительный контроль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75" w:name="CA0_ПРА__1_ПРЛ_5_5_П_1_412CN__point_1"/>
      <w:bookmarkEnd w:id="475"/>
      <w:r>
        <w:rPr>
          <w:rFonts w:ascii="Times New Roman" w:hAnsi="Times New Roman" w:cs="Times New Roman"/>
          <w:color w:val="000000"/>
          <w:sz w:val="24"/>
          <w:szCs w:val="24"/>
        </w:rPr>
        <w:t>1. Шероховатость и качество наружной и внутренней поверхностей элементов должны соответствовать требованиям конструкторской документации на детали и сборочные единицы. На поверхности деталей, изготавливаемых методом горячего деформирования, допускаются без удаления: шероховатость от выпавшей окалины, рябизна, отпечатки от штамповочного и гибочного инструмента, риски и царапины без острых углов.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76" w:name="CA0_ПРА__1_ПРЛ_5_5_П_2_413CN__point_2"/>
      <w:bookmarkEnd w:id="476"/>
      <w:r>
        <w:rPr>
          <w:rFonts w:ascii="Times New Roman" w:hAnsi="Times New Roman" w:cs="Times New Roman"/>
          <w:color w:val="000000"/>
          <w:sz w:val="24"/>
          <w:szCs w:val="24"/>
        </w:rPr>
        <w:t>2. Подлежат удалению пологой зачисткой: поверхностные неровности с острыми углами, грубая рябизна, вкатанная окалина, глубокие риски и царапины, при этом толщина стенки не должна выходить за пределы минимально допустимых значений. На поверхностях, не подлежащих механической обработке, допускаются дефекты глубиной не более 5 % от номинального значения толщины стенки, но не более 3 мм. Допускается удаление единичных дефектов глубиной более 3 мм плавной доводкой механическим способом по согласованию с разработчиком конструкторской документации при условии удовлетворения расчета на прочность.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77" w:name="CA0_ПРА__1_ПРЛ_5_5_П_3_414CN__point_3"/>
      <w:bookmarkEnd w:id="477"/>
      <w:r>
        <w:rPr>
          <w:rFonts w:ascii="Times New Roman" w:hAnsi="Times New Roman" w:cs="Times New Roman"/>
          <w:color w:val="000000"/>
          <w:sz w:val="24"/>
          <w:szCs w:val="24"/>
        </w:rPr>
        <w:t>3. Недопустимыми дефектами, выявленными при визуальном контроле сварных соединений, являются: трещины всех видов и направлений; непровары (несплавления) между основным металлом и швом, а также между валиками шва; наплывы (натеки) и брызги металла; незаваренные кратеры-свищи; прожоги; скопления включений, не удаленные «заподлицо» остатки технологических креплений, вмятины, увод кромок.</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78" w:name="CA0_ПРА__1_ПРЛ_5_5_П_4_415CN__point_4"/>
      <w:bookmarkEnd w:id="478"/>
      <w:r>
        <w:rPr>
          <w:rFonts w:ascii="Times New Roman" w:hAnsi="Times New Roman" w:cs="Times New Roman"/>
          <w:color w:val="000000"/>
          <w:sz w:val="24"/>
          <w:szCs w:val="24"/>
        </w:rPr>
        <w:t>4. Нормы допустимых поверхностных дефектов, выявляемых при визуальном контроле сварных соединений приведены в таблице 1 настоящего приложения. Нормы на допустимые дефекты в корне шва, выявляемые при визуальном контроле в случае возможности осмотра стыков изнутри трубы (выпуклость, вогнутость и непровар корня шва), должны отвечать нормам на эти дефекты, выявляемые при радиографическом контроле (таблицы 10–12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79" w:name="CA0_ПРА__1_ПРЛ_5_5_П_5_416CN__point_5"/>
      <w:bookmarkEnd w:id="479"/>
      <w:r>
        <w:rPr>
          <w:rFonts w:ascii="Times New Roman" w:hAnsi="Times New Roman" w:cs="Times New Roman"/>
          <w:color w:val="000000"/>
          <w:sz w:val="24"/>
          <w:szCs w:val="24"/>
        </w:rPr>
        <w:t xml:space="preserve">5. Измерительный контроль сварных соединений (определение размеров швов, смещения кромок, переломов осей, углублений между валиками, чешуйчатости </w:t>
      </w:r>
      <w:r>
        <w:rPr>
          <w:rFonts w:ascii="Times New Roman" w:hAnsi="Times New Roman" w:cs="Times New Roman"/>
          <w:color w:val="000000"/>
          <w:sz w:val="24"/>
          <w:szCs w:val="24"/>
        </w:rPr>
        <w:lastRenderedPageBreak/>
        <w:t>поверхности швов и иных возможных дефектов) следует выполнять в местах, где допустимость этих показателей вызывает сомнения при визуальном контроле, если в конструкторской документации нет других указаний. Размеры и форма шва проверяются с помощью шаблонов, размеры дефекта – с помощью мерительных инструментов.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проведения измерительного контроля должны применяться средства измерений в соответствии с частью четвертой </w:t>
      </w:r>
      <w:hyperlink r:id="rId62" w:history="1">
        <w:r>
          <w:rPr>
            <w:rFonts w:ascii="Times New Roman" w:hAnsi="Times New Roman" w:cs="Times New Roman"/>
            <w:color w:val="0000FF"/>
            <w:sz w:val="24"/>
            <w:szCs w:val="24"/>
          </w:rPr>
          <w:t>пункта 8</w:t>
        </w:r>
      </w:hyperlink>
      <w:r>
        <w:rPr>
          <w:rFonts w:ascii="Times New Roman" w:hAnsi="Times New Roman" w:cs="Times New Roman"/>
          <w:color w:val="000000"/>
          <w:sz w:val="24"/>
          <w:szCs w:val="24"/>
        </w:rPr>
        <w:t xml:space="preserve"> Правил.</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80" w:name="CA0_ПРА__1_ПРЛ_5_5_П_6_417CN__point_6"/>
      <w:bookmarkEnd w:id="480"/>
      <w:r>
        <w:rPr>
          <w:rFonts w:ascii="Times New Roman" w:hAnsi="Times New Roman" w:cs="Times New Roman"/>
          <w:color w:val="000000"/>
          <w:sz w:val="24"/>
          <w:szCs w:val="24"/>
        </w:rPr>
        <w:t>6. Результаты визуального контроля угловых сварных соединений штуцеров (труб) с коллекторами и трубопроводами считаются удовлетворительными, если соблюдены нормы, указанные в таблице 1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81" w:name="CA0_ПРА__1_ПРЛ_5_5_П_6_417_ТБЛ_1_9"/>
      <w:bookmarkEnd w:id="481"/>
      <w:r>
        <w:rPr>
          <w:rFonts w:ascii="Times New Roman" w:hAnsi="Times New Roman" w:cs="Times New Roman"/>
          <w:color w:val="000000"/>
          <w:sz w:val="24"/>
          <w:szCs w:val="24"/>
        </w:rPr>
        <w:t>Таблица 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Нормы допустимых поверхностных дефектов, выявляемых при визуальном контроле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669"/>
        <w:gridCol w:w="2860"/>
        <w:gridCol w:w="2000"/>
        <w:gridCol w:w="1810"/>
      </w:tblGrid>
      <w:tr w:rsidR="009F7457">
        <w:trPr>
          <w:trHeight w:val="240"/>
        </w:trPr>
        <w:tc>
          <w:tcPr>
            <w:tcW w:w="1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Дефект</w:t>
            </w:r>
          </w:p>
        </w:tc>
        <w:tc>
          <w:tcPr>
            <w:tcW w:w="1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Размерный показатель сварного соединения[1], мм</w:t>
            </w:r>
          </w:p>
        </w:tc>
        <w:tc>
          <w:tcPr>
            <w:tcW w:w="10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Допустимый максимальный размер дефекта, мм</w:t>
            </w:r>
          </w:p>
        </w:tc>
        <w:tc>
          <w:tcPr>
            <w:tcW w:w="9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Допустимое число дефектов на любых 100 мм шва</w:t>
            </w:r>
          </w:p>
        </w:tc>
      </w:tr>
      <w:tr w:rsidR="009F7457">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Отступления от размеров и формы шва</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 соответствии с конструкторской документацией</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14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Западания (углубления) между валиками и чешуйчатость поверхности шва</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От 2 до 4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 ограничивается</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4 до 6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0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Свыше 6 до 10 включительно </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0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10</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02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14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Одиночные включения</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От 2 до 3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3 до 4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4 до 5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5 до 6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6 до 8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8 до 10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10 до 15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15 до 20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20 до 40 включительно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F7457">
        <w:tblPrEx>
          <w:tblCellSpacing w:w="-8" w:type="nil"/>
        </w:tblPrEx>
        <w:trPr>
          <w:trHeight w:val="240"/>
          <w:tblCellSpacing w:w="-8" w:type="nil"/>
        </w:trPr>
        <w:tc>
          <w:tcPr>
            <w:tcW w:w="739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40</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9F7457">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Подрезы основного металла</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Независимо</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0,2</w:t>
            </w:r>
            <w:r>
              <w:rPr>
                <w:rFonts w:ascii="Times New Roman" w:hAnsi="Times New Roman" w:cs="Times New Roman"/>
                <w:color w:val="000000"/>
                <w:sz w:val="24"/>
                <w:szCs w:val="24"/>
                <w:vertAlign w:val="superscript"/>
              </w:rPr>
              <w:t>2</w:t>
            </w:r>
          </w:p>
        </w:tc>
        <w:tc>
          <w:tcPr>
            <w:tcW w:w="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За размерный показатель принимается: номинальная толщина сваренных деталей – для стыковых сварных соединений деталей одинаковой толщины (при предварительной обработке концов деталей путем расточки, раздачи, калибровки или обжатия – номинальная толщина сваренных деталей в зоне обработки); номинальная толщина более тонкой детали – для стыковых сварных соединений деталей различной номинальной толщины (при предварительной обработке конца более тонкой детали – номинальная толщина в зоне обработки); расчетная высота углового шва – для угловых, тавровых и нахлесточных сварных соединений (для угловых и тавровых сварных соединений с полным проплавлением за размерный показатель допускается принимать номинальную толщину более тонкой детали). При сварке деталей под прямым углом без разделки кромок швом с одинаковыми катетами за расчетную высоту углового шва можно принять 0,8 К, где К – катет шва.</w:t>
      </w:r>
    </w:p>
    <w:p w:rsidR="009F7457" w:rsidRDefault="009F7457">
      <w:pPr>
        <w:autoSpaceDE w:val="0"/>
        <w:autoSpaceDN w:val="0"/>
        <w:adjustRightInd w:val="0"/>
        <w:spacing w:after="24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 xml:space="preserve">2 </w:t>
      </w:r>
      <w:r>
        <w:rPr>
          <w:rFonts w:ascii="Times New Roman" w:hAnsi="Times New Roman" w:cs="Times New Roman"/>
          <w:color w:val="000000"/>
          <w:sz w:val="24"/>
          <w:szCs w:val="24"/>
        </w:rPr>
        <w:t>Подрез размером 0,2 мм и менее измерению не подлежит, определяется визуально.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82" w:name="CA0_ПРА__1_ПРЛ_5_5_П_7_418CN__point_7"/>
      <w:bookmarkEnd w:id="482"/>
      <w:r>
        <w:rPr>
          <w:rFonts w:ascii="Times New Roman" w:hAnsi="Times New Roman" w:cs="Times New Roman"/>
          <w:color w:val="000000"/>
          <w:sz w:val="24"/>
          <w:szCs w:val="24"/>
        </w:rPr>
        <w:t>7. Для поперечных стыковых сварных соединений, не подлежащих ультразвуковому контролю или местной термической обработке, расстояние между осями соседних сварных швов на прямых участках трубопровода должно составлять не менее трехкратной толщины стенки свариваемых труб (элементов), но не менее 100 мм. Расстояние от оси сварного шва до начала закругления отвода должно быть не менее 100 мм. Для поперечных стыковых сварных соединений, подлежащих ультразвуковому контролю, длина свободного прямого участка трубы (элемента) в каждую сторону от оси шва (до ближайших приварных деталей и элементов, начала гиба, оси соседнего поперечного шва и так далее) должна быть не менее величин, приведенных в таблице 2 настоящего приложения. Данное требование не распространяется на сварные швы приварки фланца, отвода, перехода, тройника, заглушки.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83" w:name="CA0_ПРА__1_ПРЛ_5_5_П_7_418_ТБЛ_2_10"/>
      <w:bookmarkEnd w:id="483"/>
      <w:r>
        <w:rPr>
          <w:rFonts w:ascii="Times New Roman" w:hAnsi="Times New Roman" w:cs="Times New Roman"/>
          <w:color w:val="000000"/>
          <w:sz w:val="24"/>
          <w:szCs w:val="24"/>
        </w:rPr>
        <w:t>Таблица 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Размеры в миллиметрах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623"/>
        <w:gridCol w:w="4716"/>
      </w:tblGrid>
      <w:tr w:rsidR="009F7457">
        <w:trPr>
          <w:trHeight w:val="240"/>
        </w:trPr>
        <w:tc>
          <w:tcPr>
            <w:tcW w:w="2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Номинальная толщина стенки свариваемых труб (элементов), s</w:t>
            </w:r>
          </w:p>
        </w:tc>
        <w:tc>
          <w:tcPr>
            <w:tcW w:w="2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Минимальная длина свободного прямого участка трубы (элемента) в каждую сторону от оси шва</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 15</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Свыше 15 до 30</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+ 25</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Свыше 30 до 36</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175</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Более 36</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+ 30</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84" w:name="CA0_ПРА__1_ПРЛ_5_5_П_8_419CN__point_8"/>
      <w:bookmarkEnd w:id="484"/>
      <w:r>
        <w:rPr>
          <w:rFonts w:ascii="Times New Roman" w:hAnsi="Times New Roman" w:cs="Times New Roman"/>
          <w:color w:val="000000"/>
          <w:sz w:val="24"/>
          <w:szCs w:val="24"/>
        </w:rPr>
        <w:t xml:space="preserve">8. Для поперечных стыковых сварных соединений, подлежащих местной термической обработке, длина свободного прямого участка трубы (элемента) в каждую сторону от оси шва (до ближайших приварных деталей и элементов, начала отвода, соседнего поперечного шва и так далее) должна быть не менее величины </w:t>
      </w:r>
      <w:r>
        <w:rPr>
          <w:rFonts w:ascii="Times New Roman" w:hAnsi="Times New Roman" w:cs="Times New Roman"/>
          <w:i/>
          <w:color w:val="000000"/>
          <w:sz w:val="24"/>
          <w:szCs w:val="24"/>
        </w:rPr>
        <w:t>l</w:t>
      </w:r>
      <w:r>
        <w:rPr>
          <w:rFonts w:ascii="Times New Roman" w:hAnsi="Times New Roman" w:cs="Times New Roman"/>
          <w:color w:val="000000"/>
          <w:sz w:val="24"/>
          <w:szCs w:val="24"/>
        </w:rPr>
        <w:t>, определяемой по формуле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52" type="#_x0000_t75" style="width:56.25pt;height:20.25pt">
            <v:imagedata r:id="rId63"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но не менее 100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85" w:name="CA0_ПРА__1_ПРЛ_5_5_П_9_420CN__point_9"/>
      <w:bookmarkEnd w:id="485"/>
      <w:r>
        <w:rPr>
          <w:rFonts w:ascii="Times New Roman" w:hAnsi="Times New Roman" w:cs="Times New Roman"/>
          <w:color w:val="000000"/>
          <w:sz w:val="24"/>
          <w:szCs w:val="24"/>
        </w:rPr>
        <w:t>9. При установке крутоизогнутых, штампованных и штампосварных отводов допускается расположение поперечных сварных соединений у начала закругления и сварка между собой крутоизогнутых отводов без прямого участка.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86" w:name="CA0_ПРА__1_ПРЛ_5_5_П_10_421CN__point_10"/>
      <w:bookmarkEnd w:id="486"/>
      <w:r>
        <w:rPr>
          <w:rFonts w:ascii="Times New Roman" w:hAnsi="Times New Roman" w:cs="Times New Roman"/>
          <w:color w:val="000000"/>
          <w:sz w:val="24"/>
          <w:szCs w:val="24"/>
        </w:rPr>
        <w:t>10. Для угловых сварных соединений труб и штуцеров с элементами трубопроводов, расстояние от наружной поверхности элемента до начала гиба трубы или до оси поперечного стыкового шва должно составлять: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 (штуцеров) с наружным диаметром менее 100 мм – не менее наружного диаметра трубы, но не менее 50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 (штуцеров) с наружным диаметром 100 мм и более – не менее 100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87" w:name="CA0_ПРА__1_ПРЛ_5_5_П_11_422CN__point_11"/>
      <w:bookmarkEnd w:id="487"/>
      <w:r>
        <w:rPr>
          <w:rFonts w:ascii="Times New Roman" w:hAnsi="Times New Roman" w:cs="Times New Roman"/>
          <w:color w:val="000000"/>
          <w:sz w:val="24"/>
          <w:szCs w:val="24"/>
        </w:rPr>
        <w:t>11. Вварка штуцеров, дренажных труб, бобышек и других деталей в переходы, отводы, гибы и сварные швы не допускается.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Отклонение от перпендикулярности (рисунок 1) с обработанных механическим способом под сварку торцов относительно оси деталей и блоков не должно превышать следующих значений: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 с Da до 133 мм включительно – 1,0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 с Da свыше 133 мм до 245 мм включительно – 2,0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 с Da свыше 245 мм до 325 мм включительно – 2,5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 с Da свыше 325 мм до 630 мм включительно – 3,0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 с Da свыше 630 мм до 720 мм включительно – 4,0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 с Da свыше 720 мм – 5,0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трубопроводов из электросварных труб с Da от 530 мм до 630 мм включительно – 5,0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трубопроводов из электросварных труб с Da более 630 мм – 6,0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88" w:name="CA0_ПРА__1_ПРЛ_5_5_П_12_423CN__point_12"/>
      <w:bookmarkEnd w:id="488"/>
      <w:r>
        <w:rPr>
          <w:rFonts w:ascii="Times New Roman" w:hAnsi="Times New Roman" w:cs="Times New Roman"/>
          <w:color w:val="000000"/>
          <w:sz w:val="24"/>
          <w:szCs w:val="24"/>
        </w:rPr>
        <w:t>12. Отклонение от перпендикулярности торцов деталей и блоков следует контролировать во взаимно-перпендикулярных плоскостях. Допускается контролировать отклонение от перпендикулярности торцов деталей и блоков по отношению к одному из обработанных под сварку торцов, поверхность которого принимается за базовую.</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pict>
          <v:shape id="_x0000_i1053" type="#_x0000_t75" style="width:330pt;height:213pt">
            <v:imagedata r:id="rId64"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89" w:name="CA0_ПРА__1_ПРЛ_5_5_П_13_424CN__point_13"/>
      <w:bookmarkEnd w:id="489"/>
      <w:r>
        <w:rPr>
          <w:rFonts w:ascii="Times New Roman" w:hAnsi="Times New Roman" w:cs="Times New Roman"/>
          <w:color w:val="000000"/>
          <w:sz w:val="24"/>
          <w:szCs w:val="24"/>
        </w:rPr>
        <w:t>13. Смещение (несовпадение) кромок элементов с наружной стороны шва (рисунок 2) при сварке стыков с односторонней разделкой кромок должно быть не больше значений, указанных в таблице 3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90" w:name="CA0_ПРА__1_ПРЛ_5_5_П_13_424_ТБЛ_3_11"/>
      <w:bookmarkEnd w:id="490"/>
      <w:r>
        <w:rPr>
          <w:rFonts w:ascii="Times New Roman" w:hAnsi="Times New Roman" w:cs="Times New Roman"/>
          <w:color w:val="000000"/>
          <w:sz w:val="24"/>
          <w:szCs w:val="24"/>
        </w:rPr>
        <w:t>Таблица 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Размер в миллиметрах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339"/>
        <w:gridCol w:w="5000"/>
      </w:tblGrid>
      <w:tr w:rsidR="009F7457">
        <w:trPr>
          <w:trHeight w:val="240"/>
        </w:trPr>
        <w:tc>
          <w:tcPr>
            <w:tcW w:w="2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Толщина стенки трубы</w:t>
            </w:r>
          </w:p>
        </w:tc>
        <w:tc>
          <w:tcPr>
            <w:tcW w:w="2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Смещение кромок</w:t>
            </w:r>
          </w:p>
        </w:tc>
      </w:tr>
      <w:tr w:rsidR="009F7457">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 3</w:t>
            </w:r>
          </w:p>
        </w:tc>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i/>
                <w:color w:val="000000"/>
                <w:sz w:val="24"/>
                <w:szCs w:val="24"/>
              </w:rPr>
            </w:pPr>
            <w:r>
              <w:rPr>
                <w:rFonts w:ascii="Times New Roman" w:hAnsi="Times New Roman" w:cs="Times New Roman"/>
                <w:color w:val="000000"/>
                <w:sz w:val="24"/>
                <w:szCs w:val="24"/>
              </w:rPr>
              <w:t>0,2</w:t>
            </w:r>
            <w:r>
              <w:rPr>
                <w:rFonts w:ascii="Times New Roman" w:hAnsi="Times New Roman" w:cs="Times New Roman"/>
                <w:i/>
                <w:color w:val="000000"/>
                <w:sz w:val="24"/>
                <w:szCs w:val="24"/>
              </w:rPr>
              <w:t>s</w:t>
            </w:r>
          </w:p>
        </w:tc>
      </w:tr>
      <w:tr w:rsidR="009F7457">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Свыше 3 до 6</w:t>
            </w:r>
          </w:p>
        </w:tc>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+ 0,3</w:t>
            </w:r>
          </w:p>
        </w:tc>
      </w:tr>
      <w:tr w:rsidR="009F7457">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Свыше 6 до 10</w:t>
            </w:r>
          </w:p>
        </w:tc>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i/>
                <w:color w:val="000000"/>
                <w:sz w:val="24"/>
                <w:szCs w:val="24"/>
              </w:rPr>
            </w:pPr>
            <w:r>
              <w:rPr>
                <w:rFonts w:ascii="Times New Roman" w:hAnsi="Times New Roman" w:cs="Times New Roman"/>
                <w:color w:val="000000"/>
                <w:sz w:val="24"/>
                <w:szCs w:val="24"/>
              </w:rPr>
              <w:t>0,15</w:t>
            </w:r>
            <w:r>
              <w:rPr>
                <w:rFonts w:ascii="Times New Roman" w:hAnsi="Times New Roman" w:cs="Times New Roman"/>
                <w:i/>
                <w:color w:val="000000"/>
                <w:sz w:val="24"/>
                <w:szCs w:val="24"/>
              </w:rPr>
              <w:t>s</w:t>
            </w:r>
          </w:p>
        </w:tc>
      </w:tr>
      <w:tr w:rsidR="009F7457">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Свыше 10 до 20</w:t>
            </w:r>
          </w:p>
        </w:tc>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+ 1,0</w:t>
            </w:r>
          </w:p>
        </w:tc>
      </w:tr>
      <w:tr w:rsidR="009F7457">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Свыше 20</w:t>
            </w:r>
          </w:p>
        </w:tc>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w:t>
            </w:r>
            <w:r>
              <w:rPr>
                <w:rFonts w:ascii="Times New Roman" w:hAnsi="Times New Roman" w:cs="Times New Roman"/>
                <w:i/>
                <w:color w:val="000000"/>
                <w:sz w:val="24"/>
                <w:szCs w:val="24"/>
              </w:rPr>
              <w:t>s</w:t>
            </w:r>
            <w:r>
              <w:rPr>
                <w:rFonts w:ascii="Times New Roman" w:hAnsi="Times New Roman" w:cs="Times New Roman"/>
                <w:color w:val="000000"/>
                <w:sz w:val="24"/>
                <w:szCs w:val="24"/>
              </w:rPr>
              <w:t>, но не более 3</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91" w:name="CA0_ПРА__1_ПРЛ_5_5_П_13_424_ТБЛ_3_1_12"/>
      <w:bookmarkEnd w:id="491"/>
      <w:r>
        <w:rPr>
          <w:rFonts w:ascii="Times New Roman" w:hAnsi="Times New Roman" w:cs="Times New Roman"/>
          <w:color w:val="000000"/>
          <w:sz w:val="24"/>
          <w:szCs w:val="24"/>
        </w:rPr>
        <w:t>Таблица 3.1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Допустимые значения смещения кромок свариваемых элементов котлов с наружной стороны шва в стыковых сварных соединениях элементов котлов с одинаковой номинальной толщиной стенки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075"/>
        <w:gridCol w:w="2641"/>
        <w:gridCol w:w="2075"/>
        <w:gridCol w:w="2548"/>
      </w:tblGrid>
      <w:tr w:rsidR="009F7457">
        <w:trPr>
          <w:trHeight w:val="240"/>
        </w:trPr>
        <w:tc>
          <w:tcPr>
            <w:tcW w:w="11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Номинальная толщина стенки соединяемых </w:t>
            </w:r>
            <w:r>
              <w:rPr>
                <w:rFonts w:ascii="Times New Roman" w:hAnsi="Times New Roman" w:cs="Times New Roman"/>
                <w:color w:val="000000"/>
                <w:sz w:val="24"/>
                <w:szCs w:val="24"/>
              </w:rPr>
              <w:lastRenderedPageBreak/>
              <w:t>элементов (деталей) s, мм</w:t>
            </w:r>
          </w:p>
        </w:tc>
        <w:tc>
          <w:tcPr>
            <w:tcW w:w="385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Максимально допустимое смещение (несовпадение) кромок в стыковых соединениях, мм</w:t>
            </w:r>
          </w:p>
        </w:tc>
      </w:tr>
      <w:tr w:rsidR="009F7457">
        <w:tblPrEx>
          <w:tblCellSpacing w:w="-8" w:type="nil"/>
        </w:tblPrEx>
        <w:trPr>
          <w:trHeight w:val="240"/>
          <w:tblCellSpacing w:w="-8" w:type="nil"/>
        </w:trPr>
        <w:tc>
          <w:tcPr>
            <w:tcW w:w="576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4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продольных, меридиональных, хордовых и круговых на всех элементах, а также кольцевых при приварке днищ</w:t>
            </w:r>
          </w:p>
        </w:tc>
        <w:tc>
          <w:tcPr>
            <w:tcW w:w="24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поперечных кольцевых</w:t>
            </w:r>
          </w:p>
        </w:tc>
      </w:tr>
      <w:tr w:rsidR="009F7457">
        <w:tblPrEx>
          <w:tblCellSpacing w:w="-8" w:type="nil"/>
        </w:tblPrEx>
        <w:trPr>
          <w:trHeight w:val="240"/>
          <w:tblCellSpacing w:w="-8" w:type="nil"/>
        </w:trPr>
        <w:tc>
          <w:tcPr>
            <w:tcW w:w="576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32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 трубных и конических элементах</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 цилиндрических элементах из листа или поковок</w:t>
            </w:r>
          </w:p>
        </w:tc>
      </w:tr>
      <w:tr w:rsidR="009F7457">
        <w:tblPrEx>
          <w:tblCellSpacing w:w="-8" w:type="nil"/>
        </w:tblPrEx>
        <w:trPr>
          <w:trHeight w:val="240"/>
          <w:tblCellSpacing w:w="-8" w:type="nil"/>
        </w:trPr>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0–5</w:t>
            </w:r>
          </w:p>
        </w:tc>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i/>
                <w:color w:val="000000"/>
                <w:sz w:val="24"/>
                <w:szCs w:val="24"/>
              </w:rPr>
            </w:pPr>
            <w:r>
              <w:rPr>
                <w:rFonts w:ascii="Times New Roman" w:hAnsi="Times New Roman" w:cs="Times New Roman"/>
                <w:color w:val="000000"/>
                <w:sz w:val="24"/>
                <w:szCs w:val="24"/>
              </w:rPr>
              <w:t>0,20</w:t>
            </w:r>
            <w:r>
              <w:rPr>
                <w:rFonts w:ascii="Times New Roman" w:hAnsi="Times New Roman" w:cs="Times New Roman"/>
                <w:i/>
                <w:color w:val="000000"/>
                <w:sz w:val="24"/>
                <w:szCs w:val="24"/>
              </w:rPr>
              <w:t>s</w:t>
            </w:r>
          </w:p>
        </w:tc>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i/>
                <w:color w:val="000000"/>
                <w:sz w:val="24"/>
                <w:szCs w:val="24"/>
              </w:rPr>
            </w:pPr>
            <w:r>
              <w:rPr>
                <w:rFonts w:ascii="Times New Roman" w:hAnsi="Times New Roman" w:cs="Times New Roman"/>
                <w:color w:val="000000"/>
                <w:sz w:val="24"/>
                <w:szCs w:val="24"/>
              </w:rPr>
              <w:t>0,20</w:t>
            </w:r>
            <w:r>
              <w:rPr>
                <w:rFonts w:ascii="Times New Roman" w:hAnsi="Times New Roman" w:cs="Times New Roman"/>
                <w:i/>
                <w:color w:val="000000"/>
                <w:sz w:val="24"/>
                <w:szCs w:val="24"/>
              </w:rPr>
              <w:t>s</w:t>
            </w:r>
          </w:p>
        </w:tc>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i/>
                <w:color w:val="000000"/>
                <w:sz w:val="24"/>
                <w:szCs w:val="24"/>
              </w:rPr>
            </w:pPr>
            <w:r>
              <w:rPr>
                <w:rFonts w:ascii="Times New Roman" w:hAnsi="Times New Roman" w:cs="Times New Roman"/>
                <w:color w:val="000000"/>
                <w:sz w:val="24"/>
                <w:szCs w:val="24"/>
              </w:rPr>
              <w:t>0,25</w:t>
            </w:r>
            <w:r>
              <w:rPr>
                <w:rFonts w:ascii="Times New Roman" w:hAnsi="Times New Roman" w:cs="Times New Roman"/>
                <w:i/>
                <w:color w:val="000000"/>
                <w:sz w:val="24"/>
                <w:szCs w:val="24"/>
              </w:rPr>
              <w:t>s</w:t>
            </w:r>
          </w:p>
        </w:tc>
      </w:tr>
      <w:tr w:rsidR="009F7457">
        <w:tblPrEx>
          <w:tblCellSpacing w:w="-8" w:type="nil"/>
        </w:tblPrEx>
        <w:trPr>
          <w:trHeight w:val="240"/>
          <w:tblCellSpacing w:w="-8" w:type="nil"/>
        </w:trPr>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&gt;5–10</w:t>
            </w:r>
          </w:p>
        </w:tc>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+ 0,5</w:t>
            </w:r>
          </w:p>
        </w:tc>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+ 0,5</w:t>
            </w:r>
          </w:p>
        </w:tc>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i/>
                <w:color w:val="000000"/>
                <w:sz w:val="24"/>
                <w:szCs w:val="24"/>
              </w:rPr>
            </w:pPr>
            <w:r>
              <w:rPr>
                <w:rFonts w:ascii="Times New Roman" w:hAnsi="Times New Roman" w:cs="Times New Roman"/>
                <w:color w:val="000000"/>
                <w:sz w:val="24"/>
                <w:szCs w:val="24"/>
              </w:rPr>
              <w:t>0,25</w:t>
            </w:r>
            <w:r>
              <w:rPr>
                <w:rFonts w:ascii="Times New Roman" w:hAnsi="Times New Roman" w:cs="Times New Roman"/>
                <w:i/>
                <w:color w:val="000000"/>
                <w:sz w:val="24"/>
                <w:szCs w:val="24"/>
              </w:rPr>
              <w:t>s</w:t>
            </w:r>
          </w:p>
        </w:tc>
      </w:tr>
      <w:tr w:rsidR="009F7457">
        <w:tblPrEx>
          <w:tblCellSpacing w:w="-8" w:type="nil"/>
        </w:tblPrEx>
        <w:trPr>
          <w:trHeight w:val="240"/>
          <w:tblCellSpacing w:w="-8" w:type="nil"/>
        </w:trPr>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&gt;10–25</w:t>
            </w:r>
          </w:p>
        </w:tc>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+ 0,5</w:t>
            </w:r>
          </w:p>
        </w:tc>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+ 0,5</w:t>
            </w:r>
          </w:p>
        </w:tc>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+ 1,5</w:t>
            </w:r>
          </w:p>
        </w:tc>
      </w:tr>
      <w:tr w:rsidR="009F7457">
        <w:tblPrEx>
          <w:tblCellSpacing w:w="-8" w:type="nil"/>
        </w:tblPrEx>
        <w:trPr>
          <w:trHeight w:val="240"/>
          <w:tblCellSpacing w:w="-8" w:type="nil"/>
        </w:trPr>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&gt;25–50</w:t>
            </w:r>
          </w:p>
        </w:tc>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3(0,04</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+ 2,0)</w:t>
            </w:r>
          </w:p>
        </w:tc>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+ 1,5</w:t>
            </w:r>
          </w:p>
        </w:tc>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0,06</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+ 2,5</w:t>
            </w:r>
          </w:p>
        </w:tc>
      </w:tr>
      <w:tr w:rsidR="009F7457">
        <w:tblPrEx>
          <w:tblCellSpacing w:w="-8" w:type="nil"/>
        </w:tblPrEx>
        <w:trPr>
          <w:trHeight w:val="240"/>
          <w:tblCellSpacing w:w="-8" w:type="nil"/>
        </w:trPr>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&gt;50–100</w:t>
            </w:r>
          </w:p>
        </w:tc>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+ 1,0</w:t>
            </w:r>
            <w:r>
              <w:rPr>
                <w:rFonts w:ascii="Times New Roman" w:hAnsi="Times New Roman" w:cs="Times New Roman"/>
                <w:color w:val="000000"/>
                <w:sz w:val="24"/>
                <w:szCs w:val="24"/>
              </w:rPr>
              <w:br/>
              <w:t>(0,</w:t>
            </w:r>
            <w:r>
              <w:rPr>
                <w:rFonts w:ascii="Times New Roman" w:hAnsi="Times New Roman" w:cs="Times New Roman"/>
                <w:i/>
                <w:color w:val="000000"/>
                <w:sz w:val="24"/>
                <w:szCs w:val="24"/>
              </w:rPr>
              <w:t>02s</w:t>
            </w:r>
            <w:r>
              <w:rPr>
                <w:rFonts w:ascii="Times New Roman" w:hAnsi="Times New Roman" w:cs="Times New Roman"/>
                <w:color w:val="000000"/>
                <w:sz w:val="24"/>
                <w:szCs w:val="24"/>
              </w:rPr>
              <w:t xml:space="preserve"> + 3,0)</w:t>
            </w:r>
          </w:p>
        </w:tc>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0,03</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+ 3,0</w:t>
            </w:r>
          </w:p>
        </w:tc>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+ 3,5</w:t>
            </w:r>
          </w:p>
        </w:tc>
      </w:tr>
      <w:tr w:rsidR="009F7457">
        <w:tblPrEx>
          <w:tblCellSpacing w:w="-8" w:type="nil"/>
        </w:tblPrEx>
        <w:trPr>
          <w:trHeight w:val="240"/>
          <w:tblCellSpacing w:w="-8" w:type="nil"/>
        </w:trPr>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Свыше 100</w:t>
            </w:r>
          </w:p>
        </w:tc>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+ 4,0</w:t>
            </w:r>
            <w:r>
              <w:rPr>
                <w:rFonts w:ascii="Times New Roman" w:hAnsi="Times New Roman" w:cs="Times New Roman"/>
                <w:color w:val="000000"/>
                <w:sz w:val="24"/>
                <w:szCs w:val="24"/>
              </w:rPr>
              <w:br/>
              <w:t>но не более 6,0</w:t>
            </w:r>
          </w:p>
        </w:tc>
        <w:tc>
          <w:tcPr>
            <w:tcW w:w="1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0,015</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+ 4,5</w:t>
            </w:r>
            <w:r>
              <w:rPr>
                <w:rFonts w:ascii="Times New Roman" w:hAnsi="Times New Roman" w:cs="Times New Roman"/>
                <w:color w:val="000000"/>
                <w:sz w:val="24"/>
                <w:szCs w:val="24"/>
              </w:rPr>
              <w:br/>
              <w:t>но не более 7,5</w:t>
            </w:r>
          </w:p>
        </w:tc>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0,025</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+ 5,0</w:t>
            </w:r>
            <w:r>
              <w:rPr>
                <w:rFonts w:ascii="Times New Roman" w:hAnsi="Times New Roman" w:cs="Times New Roman"/>
                <w:color w:val="000000"/>
                <w:sz w:val="24"/>
                <w:szCs w:val="24"/>
              </w:rPr>
              <w:br/>
              <w:t>но не более 10,0</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Прямолинейность элементов, не подвергавшихся в процессе изготовления деформации вследствие гибки или калибровки в месте стыка (отсутствие переломов) и смещение кромок проверяют линейкой длиной 400 мм, прикладываемой в трех-четырех местах по окружности стыка. В правильно собранном стыке не должно быть перелома </w:t>
      </w:r>
      <w:r>
        <w:rPr>
          <w:rFonts w:ascii="Times New Roman" w:hAnsi="Times New Roman" w:cs="Times New Roman"/>
          <w:color w:val="000000"/>
          <w:sz w:val="24"/>
          <w:szCs w:val="24"/>
          <w:lang w:val="el-GR"/>
        </w:rPr>
        <w:t xml:space="preserve">κ </w:t>
      </w:r>
      <w:r>
        <w:rPr>
          <w:rFonts w:ascii="Times New Roman" w:hAnsi="Times New Roman" w:cs="Times New Roman"/>
          <w:color w:val="000000"/>
          <w:sz w:val="24"/>
          <w:szCs w:val="24"/>
        </w:rPr>
        <w:t>осей труб (рисунок 2). Максимально допустимое смещение на расстояние не более 20 мм от кромки шва не должно превышать значений, указанных в таблице 3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54" type="#_x0000_t75" style="width:269.25pt;height:121.5pt">
            <v:imagedata r:id="rId65"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92" w:name="CA0_ПРА__1_ПРЛ_5_5_П_14_425CN__point_14"/>
      <w:bookmarkEnd w:id="492"/>
      <w:r>
        <w:rPr>
          <w:rFonts w:ascii="Times New Roman" w:hAnsi="Times New Roman" w:cs="Times New Roman"/>
          <w:color w:val="000000"/>
          <w:sz w:val="24"/>
          <w:szCs w:val="24"/>
        </w:rPr>
        <w:t>14. Величина относительной овальности сечения а (в процентах) в местах гибов труб должна определяться по формуле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55" type="#_x0000_t75" style="width:141pt;height:36.75pt">
            <v:imagedata r:id="rId66"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93" w:name="CA0_ПРА__1_ПРЛ_5_5_П_15_426CN__point_15"/>
      <w:bookmarkEnd w:id="493"/>
      <w:r>
        <w:rPr>
          <w:rFonts w:ascii="Times New Roman" w:hAnsi="Times New Roman" w:cs="Times New Roman"/>
          <w:color w:val="000000"/>
          <w:sz w:val="24"/>
          <w:szCs w:val="24"/>
        </w:rPr>
        <w:t>15. Относительная овальность сечения должна быть не более значений, указанных в таблице 4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94" w:name="CA0_ПРА__1_ПРЛ_5_5_П_15_426_ТБЛ_4_13"/>
      <w:bookmarkEnd w:id="494"/>
      <w:r>
        <w:rPr>
          <w:rFonts w:ascii="Times New Roman" w:hAnsi="Times New Roman" w:cs="Times New Roman"/>
          <w:color w:val="000000"/>
          <w:sz w:val="24"/>
          <w:szCs w:val="24"/>
        </w:rPr>
        <w:t>Таблица 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954"/>
        <w:gridCol w:w="3430"/>
        <w:gridCol w:w="2955"/>
      </w:tblGrid>
      <w:tr w:rsidR="009F7457">
        <w:trPr>
          <w:trHeight w:val="240"/>
        </w:trPr>
        <w:tc>
          <w:tcPr>
            <w:tcW w:w="1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Отношение радиуса гиба к наружному диаметру</w:t>
            </w:r>
          </w:p>
        </w:tc>
        <w:tc>
          <w:tcPr>
            <w:tcW w:w="1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Отношение толщины стенки к наружному диаметру</w:t>
            </w:r>
          </w:p>
        </w:tc>
        <w:tc>
          <w:tcPr>
            <w:tcW w:w="1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Значение относительной овальности, %</w:t>
            </w:r>
          </w:p>
        </w:tc>
      </w:tr>
      <w:tr w:rsidR="009F7457">
        <w:tblPrEx>
          <w:tblCellSpacing w:w="-8" w:type="nil"/>
        </w:tblPrEx>
        <w:trPr>
          <w:trHeight w:val="240"/>
          <w:tblCellSpacing w:w="-8" w:type="nil"/>
        </w:trPr>
        <w:tc>
          <w:tcPr>
            <w:tcW w:w="1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R</w:t>
            </w:r>
            <w:r>
              <w:rPr>
                <w:rFonts w:ascii="Times New Roman" w:hAnsi="Times New Roman" w:cs="Times New Roman"/>
                <w:color w:val="000000"/>
                <w:sz w:val="24"/>
                <w:szCs w:val="24"/>
              </w:rPr>
              <w:t>/</w:t>
            </w:r>
            <w:r>
              <w:rPr>
                <w:rFonts w:ascii="Times New Roman" w:hAnsi="Times New Roman" w:cs="Times New Roman"/>
                <w:i/>
                <w:color w:val="000000"/>
                <w:sz w:val="24"/>
                <w:szCs w:val="24"/>
              </w:rPr>
              <w:t>Da</w:t>
            </w:r>
            <w:r>
              <w:rPr>
                <w:rFonts w:ascii="Times New Roman" w:hAnsi="Times New Roman" w:cs="Times New Roman"/>
                <w:color w:val="000000"/>
                <w:sz w:val="24"/>
                <w:szCs w:val="24"/>
              </w:rPr>
              <w:t xml:space="preserve"> &lt; 3,5</w:t>
            </w:r>
          </w:p>
        </w:tc>
        <w:tc>
          <w:tcPr>
            <w:tcW w:w="1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s</w:t>
            </w:r>
            <w:r>
              <w:rPr>
                <w:rFonts w:ascii="Times New Roman" w:hAnsi="Times New Roman" w:cs="Times New Roman"/>
                <w:color w:val="000000"/>
                <w:sz w:val="24"/>
                <w:szCs w:val="24"/>
              </w:rPr>
              <w:t>/</w:t>
            </w:r>
            <w:r>
              <w:rPr>
                <w:rFonts w:ascii="Times New Roman" w:hAnsi="Times New Roman" w:cs="Times New Roman"/>
                <w:i/>
                <w:color w:val="000000"/>
                <w:sz w:val="24"/>
                <w:szCs w:val="24"/>
              </w:rPr>
              <w:t>Da</w:t>
            </w:r>
            <w:r>
              <w:rPr>
                <w:rFonts w:ascii="Times New Roman" w:hAnsi="Times New Roman" w:cs="Times New Roman"/>
                <w:color w:val="000000"/>
                <w:sz w:val="24"/>
                <w:szCs w:val="24"/>
              </w:rPr>
              <w:t xml:space="preserve"> &gt; 0.08</w:t>
            </w:r>
          </w:p>
        </w:tc>
        <w:tc>
          <w:tcPr>
            <w:tcW w:w="1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F7457">
        <w:tblPrEx>
          <w:tblCellSpacing w:w="-8" w:type="nil"/>
        </w:tblPrEx>
        <w:trPr>
          <w:trHeight w:val="240"/>
          <w:tblCellSpacing w:w="-8" w:type="nil"/>
        </w:trPr>
        <w:tc>
          <w:tcPr>
            <w:tcW w:w="1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R</w:t>
            </w:r>
            <w:r>
              <w:rPr>
                <w:rFonts w:ascii="Times New Roman" w:hAnsi="Times New Roman" w:cs="Times New Roman"/>
                <w:color w:val="000000"/>
                <w:sz w:val="24"/>
                <w:szCs w:val="24"/>
              </w:rPr>
              <w:t>/</w:t>
            </w:r>
            <w:r>
              <w:rPr>
                <w:rFonts w:ascii="Times New Roman" w:hAnsi="Times New Roman" w:cs="Times New Roman"/>
                <w:i/>
                <w:color w:val="000000"/>
                <w:sz w:val="24"/>
                <w:szCs w:val="24"/>
              </w:rPr>
              <w:t>Da</w:t>
            </w:r>
            <w:r>
              <w:rPr>
                <w:rFonts w:ascii="Times New Roman" w:hAnsi="Times New Roman" w:cs="Times New Roman"/>
                <w:color w:val="000000"/>
                <w:sz w:val="24"/>
                <w:szCs w:val="24"/>
              </w:rPr>
              <w:t xml:space="preserve"> &gt; 1,0</w:t>
            </w:r>
          </w:p>
        </w:tc>
        <w:tc>
          <w:tcPr>
            <w:tcW w:w="1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s</w:t>
            </w:r>
            <w:r>
              <w:rPr>
                <w:rFonts w:ascii="Times New Roman" w:hAnsi="Times New Roman" w:cs="Times New Roman"/>
                <w:color w:val="000000"/>
                <w:sz w:val="24"/>
                <w:szCs w:val="24"/>
              </w:rPr>
              <w:t>/</w:t>
            </w:r>
            <w:r>
              <w:rPr>
                <w:rFonts w:ascii="Times New Roman" w:hAnsi="Times New Roman" w:cs="Times New Roman"/>
                <w:i/>
                <w:color w:val="000000"/>
                <w:sz w:val="24"/>
                <w:szCs w:val="24"/>
              </w:rPr>
              <w:t>Da</w:t>
            </w:r>
            <w:r>
              <w:rPr>
                <w:rFonts w:ascii="Times New Roman" w:hAnsi="Times New Roman" w:cs="Times New Roman"/>
                <w:color w:val="000000"/>
                <w:sz w:val="24"/>
                <w:szCs w:val="24"/>
              </w:rPr>
              <w:t xml:space="preserve"> </w:t>
            </w:r>
            <w:r>
              <w:rPr>
                <w:rFonts w:ascii="Symbol" w:hAnsi="Symbol" w:cs="Times New Roman"/>
                <w:noProof/>
                <w:color w:val="000000"/>
                <w:sz w:val="24"/>
                <w:szCs w:val="24"/>
                <w:u w:val="single"/>
                <w:lang w:val="x-none"/>
              </w:rPr>
              <w:t></w:t>
            </w:r>
            <w:r>
              <w:rPr>
                <w:rFonts w:ascii="Times New Roman" w:hAnsi="Times New Roman" w:cs="Times New Roman"/>
                <w:color w:val="000000"/>
                <w:sz w:val="24"/>
                <w:szCs w:val="24"/>
              </w:rPr>
              <w:t xml:space="preserve"> 0.08</w:t>
            </w:r>
          </w:p>
        </w:tc>
        <w:tc>
          <w:tcPr>
            <w:tcW w:w="1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F7457">
        <w:tblPrEx>
          <w:tblCellSpacing w:w="-8" w:type="nil"/>
        </w:tblPrEx>
        <w:trPr>
          <w:trHeight w:val="240"/>
          <w:tblCellSpacing w:w="-8" w:type="nil"/>
        </w:trPr>
        <w:tc>
          <w:tcPr>
            <w:tcW w:w="1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R</w:t>
            </w:r>
            <w:r>
              <w:rPr>
                <w:rFonts w:ascii="Times New Roman" w:hAnsi="Times New Roman" w:cs="Times New Roman"/>
                <w:color w:val="000000"/>
                <w:sz w:val="24"/>
                <w:szCs w:val="24"/>
              </w:rPr>
              <w:t>/</w:t>
            </w:r>
            <w:r>
              <w:rPr>
                <w:rFonts w:ascii="Times New Roman" w:hAnsi="Times New Roman" w:cs="Times New Roman"/>
                <w:i/>
                <w:color w:val="000000"/>
                <w:sz w:val="24"/>
                <w:szCs w:val="24"/>
              </w:rPr>
              <w:t>Da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u w:val="single"/>
              </w:rPr>
              <w:t>&gt;</w:t>
            </w:r>
            <w:r>
              <w:rPr>
                <w:rFonts w:ascii="Times New Roman" w:hAnsi="Times New Roman" w:cs="Times New Roman"/>
                <w:color w:val="000000"/>
                <w:sz w:val="24"/>
                <w:szCs w:val="24"/>
              </w:rPr>
              <w:t xml:space="preserve"> 3,5</w:t>
            </w:r>
          </w:p>
        </w:tc>
        <w:tc>
          <w:tcPr>
            <w:tcW w:w="1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s</w:t>
            </w:r>
            <w:r>
              <w:rPr>
                <w:rFonts w:ascii="Times New Roman" w:hAnsi="Times New Roman" w:cs="Times New Roman"/>
                <w:color w:val="000000"/>
                <w:sz w:val="24"/>
                <w:szCs w:val="24"/>
              </w:rPr>
              <w:t>/</w:t>
            </w:r>
            <w:r>
              <w:rPr>
                <w:rFonts w:ascii="Times New Roman" w:hAnsi="Times New Roman" w:cs="Times New Roman"/>
                <w:i/>
                <w:color w:val="000000"/>
                <w:sz w:val="24"/>
                <w:szCs w:val="24"/>
              </w:rPr>
              <w:t>Da</w:t>
            </w:r>
            <w:r>
              <w:rPr>
                <w:rFonts w:ascii="Times New Roman" w:hAnsi="Times New Roman" w:cs="Times New Roman"/>
                <w:color w:val="000000"/>
                <w:sz w:val="24"/>
                <w:szCs w:val="24"/>
              </w:rPr>
              <w:t>. &gt; 0.08</w:t>
            </w:r>
          </w:p>
        </w:tc>
        <w:tc>
          <w:tcPr>
            <w:tcW w:w="1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95" w:name="CA0_ПРА__1_ПРЛ_5_5_П_16_427CN__point_16"/>
      <w:bookmarkEnd w:id="495"/>
      <w:r>
        <w:rPr>
          <w:rFonts w:ascii="Times New Roman" w:hAnsi="Times New Roman" w:cs="Times New Roman"/>
          <w:color w:val="000000"/>
          <w:sz w:val="24"/>
          <w:szCs w:val="24"/>
        </w:rPr>
        <w:t>16. Для гнутых отводов и гибов трубопроводов III и IV категорий допускается значение относительной овальности до 8 % включительно.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96" w:name="CA0_ПРА__1_ПРЛ_5_5_П_17_428CN__point_17"/>
      <w:bookmarkEnd w:id="496"/>
      <w:r>
        <w:rPr>
          <w:rFonts w:ascii="Times New Roman" w:hAnsi="Times New Roman" w:cs="Times New Roman"/>
          <w:color w:val="000000"/>
          <w:sz w:val="24"/>
          <w:szCs w:val="24"/>
        </w:rPr>
        <w:t>17. Относительная овальность а штампованных и штампосварных отводов должна быть не более 3,5 %.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97" w:name="CA0_ПРА__1_ПРЛ_5_5_П_18_429CN__point_18"/>
      <w:bookmarkEnd w:id="497"/>
      <w:r>
        <w:rPr>
          <w:rFonts w:ascii="Times New Roman" w:hAnsi="Times New Roman" w:cs="Times New Roman"/>
          <w:color w:val="000000"/>
          <w:sz w:val="24"/>
          <w:szCs w:val="24"/>
        </w:rPr>
        <w:t>18. Отклонение от круглости (овальность) должно учитываться расчетом на прочность.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498" w:name="CA0_ПРА__1_ПРЛ_5_5_П_19_430CN__point_19"/>
      <w:bookmarkEnd w:id="498"/>
      <w:r>
        <w:rPr>
          <w:rFonts w:ascii="Times New Roman" w:hAnsi="Times New Roman" w:cs="Times New Roman"/>
          <w:color w:val="000000"/>
          <w:sz w:val="24"/>
          <w:szCs w:val="24"/>
        </w:rPr>
        <w:t>19. На отводах крутоизогнутых и трубах гнутых допускаются: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местах переходов гнутых участков в прямые по наружному обводу плавные неровности без переломов высотой </w:t>
      </w:r>
      <w:r>
        <w:rPr>
          <w:rFonts w:ascii="Times New Roman" w:hAnsi="Times New Roman" w:cs="Times New Roman"/>
          <w:i/>
          <w:color w:val="000000"/>
          <w:sz w:val="24"/>
          <w:szCs w:val="24"/>
        </w:rPr>
        <w:t>h</w:t>
      </w:r>
      <w:r>
        <w:rPr>
          <w:rFonts w:ascii="Times New Roman" w:hAnsi="Times New Roman" w:cs="Times New Roman"/>
          <w:color w:val="000000"/>
          <w:sz w:val="24"/>
          <w:szCs w:val="24"/>
        </w:rPr>
        <w:t>, не превышающей половины номинального значения толщины стенки изгибаемой трубы, но не более 5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внутреннем обводе гнутых участков плавные неровности, высота которых не должна превышать норм, установленных таблицей 6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единичные плавные неровности вследствие местной вытяжки или удаления зачисткой поверхностных дефектов, не выводящих толщину стенки за пределы минимальных значений, установленных чертежами или стандартами;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плавные неровности высотой </w:t>
      </w:r>
      <w:r>
        <w:rPr>
          <w:rFonts w:ascii="Times New Roman" w:hAnsi="Times New Roman" w:cs="Times New Roman"/>
          <w:i/>
          <w:color w:val="000000"/>
          <w:sz w:val="24"/>
          <w:szCs w:val="24"/>
        </w:rPr>
        <w:t>h</w:t>
      </w:r>
      <w:r>
        <w:rPr>
          <w:rFonts w:ascii="Times New Roman" w:hAnsi="Times New Roman" w:cs="Times New Roman"/>
          <w:color w:val="000000"/>
          <w:sz w:val="24"/>
          <w:szCs w:val="24"/>
          <w:vertAlign w:val="subscript"/>
        </w:rPr>
        <w:t xml:space="preserve">1 </w:t>
      </w:r>
      <w:r>
        <w:rPr>
          <w:rFonts w:ascii="Times New Roman" w:hAnsi="Times New Roman" w:cs="Times New Roman"/>
          <w:color w:val="000000"/>
          <w:sz w:val="24"/>
          <w:szCs w:val="24"/>
        </w:rPr>
        <w:t xml:space="preserve">и радиусом сопряжения </w:t>
      </w:r>
      <w:r>
        <w:rPr>
          <w:rFonts w:ascii="Times New Roman" w:hAnsi="Times New Roman" w:cs="Times New Roman"/>
          <w:i/>
          <w:color w:val="000000"/>
          <w:sz w:val="24"/>
          <w:szCs w:val="24"/>
        </w:rPr>
        <w:t>R</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на внутреннем обводе крутоизогнутых отводов </w:t>
      </w:r>
      <w:r>
        <w:rPr>
          <w:rFonts w:ascii="Times New Roman" w:hAnsi="Times New Roman" w:cs="Times New Roman"/>
          <w:i/>
          <w:color w:val="000000"/>
          <w:sz w:val="24"/>
          <w:szCs w:val="24"/>
        </w:rPr>
        <w:t>R</w:t>
      </w:r>
      <w:r>
        <w:rPr>
          <w:rFonts w:ascii="Times New Roman" w:hAnsi="Times New Roman" w:cs="Times New Roman"/>
          <w:color w:val="000000"/>
          <w:sz w:val="24"/>
          <w:szCs w:val="24"/>
        </w:rPr>
        <w:t>/</w:t>
      </w:r>
      <w:r>
        <w:rPr>
          <w:rFonts w:ascii="Times New Roman" w:hAnsi="Times New Roman" w:cs="Times New Roman"/>
          <w:i/>
          <w:color w:val="000000"/>
          <w:sz w:val="24"/>
          <w:szCs w:val="24"/>
        </w:rPr>
        <w:t>Da</w:t>
      </w:r>
      <w:r>
        <w:rPr>
          <w:rFonts w:ascii="Times New Roman" w:hAnsi="Times New Roman" w:cs="Times New Roman"/>
          <w:color w:val="000000"/>
          <w:sz w:val="24"/>
          <w:szCs w:val="24"/>
        </w:rPr>
        <w:t xml:space="preserve"> &lt; 3,5 в соответствии с таблицей 5 и рисунком 3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499" w:name="CA0_ПРА__1_ПРЛ_5_5_П_19_430_ТБЛ_5_14"/>
      <w:bookmarkEnd w:id="499"/>
      <w:r>
        <w:rPr>
          <w:rFonts w:ascii="Times New Roman" w:hAnsi="Times New Roman" w:cs="Times New Roman"/>
          <w:color w:val="000000"/>
          <w:sz w:val="24"/>
          <w:szCs w:val="24"/>
        </w:rPr>
        <w:t>Таблица 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Размер в миллиметрах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961"/>
        <w:gridCol w:w="2170"/>
        <w:gridCol w:w="2170"/>
        <w:gridCol w:w="1038"/>
      </w:tblGrid>
      <w:tr w:rsidR="009F7457">
        <w:trPr>
          <w:trHeight w:val="240"/>
        </w:trPr>
        <w:tc>
          <w:tcPr>
            <w:tcW w:w="21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Показатель</w:t>
            </w:r>
          </w:p>
        </w:tc>
        <w:tc>
          <w:tcPr>
            <w:tcW w:w="285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Значение номинальной толщины стенки s</w:t>
            </w:r>
          </w:p>
        </w:tc>
      </w:tr>
      <w:tr w:rsidR="009F7457">
        <w:tblPrEx>
          <w:tblCellSpacing w:w="-8" w:type="nil"/>
        </w:tblPrEx>
        <w:trPr>
          <w:trHeight w:val="240"/>
          <w:tblCellSpacing w:w="-8" w:type="nil"/>
        </w:trPr>
        <w:tc>
          <w:tcPr>
            <w:tcW w:w="1099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 10 включ.</w:t>
            </w:r>
          </w:p>
        </w:tc>
        <w:tc>
          <w:tcPr>
            <w:tcW w:w="1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 10 до 15 включ.</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 15</w:t>
            </w:r>
          </w:p>
        </w:tc>
      </w:tr>
      <w:tr w:rsidR="009F7457">
        <w:tblPrEx>
          <w:tblCellSpacing w:w="-8" w:type="nil"/>
        </w:tblPrEx>
        <w:trPr>
          <w:trHeight w:val="240"/>
          <w:tblCellSpacing w:w="-8" w:type="nil"/>
        </w:trPr>
        <w:tc>
          <w:tcPr>
            <w:tcW w:w="2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h</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не более</w:t>
            </w:r>
          </w:p>
        </w:tc>
        <w:tc>
          <w:tcPr>
            <w:tcW w:w="11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1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F7457">
        <w:tblPrEx>
          <w:tblCellSpacing w:w="-8" w:type="nil"/>
        </w:tblPrEx>
        <w:trPr>
          <w:trHeight w:val="240"/>
          <w:tblCellSpacing w:w="-8" w:type="nil"/>
        </w:trPr>
        <w:tc>
          <w:tcPr>
            <w:tcW w:w="2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R</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не менее</w:t>
            </w:r>
          </w:p>
        </w:tc>
        <w:tc>
          <w:tcPr>
            <w:tcW w:w="11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1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00" w:name="CA0_ПРА__1_ПРЛ_5_5_П_20_431CN__point_20_"/>
      <w:bookmarkEnd w:id="500"/>
      <w:r>
        <w:rPr>
          <w:rFonts w:ascii="Times New Roman" w:hAnsi="Times New Roman" w:cs="Times New Roman"/>
          <w:color w:val="000000"/>
          <w:sz w:val="24"/>
          <w:szCs w:val="24"/>
        </w:rPr>
        <w:t xml:space="preserve">20. Плавные неровности на внутреннем обводе крутоизогнутых отводов с </w:t>
      </w:r>
      <w:r>
        <w:rPr>
          <w:rFonts w:ascii="Times New Roman" w:hAnsi="Times New Roman" w:cs="Times New Roman"/>
          <w:i/>
          <w:color w:val="000000"/>
          <w:sz w:val="24"/>
          <w:szCs w:val="24"/>
        </w:rPr>
        <w:t>R</w:t>
      </w:r>
      <w:r>
        <w:rPr>
          <w:rFonts w:ascii="Times New Roman" w:hAnsi="Times New Roman" w:cs="Times New Roman"/>
          <w:color w:val="000000"/>
          <w:sz w:val="24"/>
          <w:szCs w:val="24"/>
        </w:rPr>
        <w:t>/</w:t>
      </w:r>
      <w:r>
        <w:rPr>
          <w:rFonts w:ascii="Times New Roman" w:hAnsi="Times New Roman" w:cs="Times New Roman"/>
          <w:i/>
          <w:color w:val="000000"/>
          <w:sz w:val="24"/>
          <w:szCs w:val="24"/>
        </w:rPr>
        <w:t>Da</w:t>
      </w:r>
      <w:r>
        <w:rPr>
          <w:rFonts w:ascii="Times New Roman" w:hAnsi="Times New Roman" w:cs="Times New Roman"/>
          <w:color w:val="000000"/>
          <w:sz w:val="24"/>
          <w:szCs w:val="24"/>
        </w:rPr>
        <w:t xml:space="preserve"> &lt; 3,5, имеющие значение радиуса </w:t>
      </w:r>
      <w:r>
        <w:rPr>
          <w:rFonts w:ascii="Times New Roman" w:hAnsi="Times New Roman" w:cs="Times New Roman"/>
          <w:i/>
          <w:color w:val="000000"/>
          <w:sz w:val="24"/>
          <w:szCs w:val="24"/>
        </w:rPr>
        <w:t>R</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менее значений, предусмотренных таблицей 5 настоящего приложения, допускается доводить местной зачисткой холодным способом при следующих условиях: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значение радиуса </w:t>
      </w:r>
      <w:r>
        <w:rPr>
          <w:rFonts w:ascii="Times New Roman" w:hAnsi="Times New Roman" w:cs="Times New Roman"/>
          <w:i/>
          <w:color w:val="000000"/>
          <w:sz w:val="24"/>
          <w:szCs w:val="24"/>
        </w:rPr>
        <w:t>R</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на наружной поверхности согнутой трубы до зачистки должно быть не менее половины значения, приведенного в таблице 5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значение радиуса </w:t>
      </w:r>
      <w:r>
        <w:rPr>
          <w:rFonts w:ascii="Times New Roman" w:hAnsi="Times New Roman" w:cs="Times New Roman"/>
          <w:i/>
          <w:color w:val="000000"/>
          <w:sz w:val="24"/>
          <w:szCs w:val="24"/>
        </w:rPr>
        <w:t>R</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на внутренней поверхности согнутой трубы, измеренное на слепке, должно быть не менее половины значения, приведенного в таблице 5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501" w:name="CA0_ПРА__1_ПРЛ_5_5_П_20_431_ТБЛ_6_15"/>
      <w:bookmarkEnd w:id="501"/>
      <w:r>
        <w:rPr>
          <w:rFonts w:ascii="Times New Roman" w:hAnsi="Times New Roman" w:cs="Times New Roman"/>
          <w:color w:val="000000"/>
          <w:sz w:val="24"/>
          <w:szCs w:val="24"/>
        </w:rPr>
        <w:t>Таблица 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Предельные значения волнистости гибов (в миллиметрах)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640"/>
        <w:gridCol w:w="566"/>
        <w:gridCol w:w="1132"/>
        <w:gridCol w:w="1038"/>
        <w:gridCol w:w="1132"/>
        <w:gridCol w:w="1038"/>
        <w:gridCol w:w="1132"/>
        <w:gridCol w:w="661"/>
      </w:tblGrid>
      <w:tr w:rsidR="009F7457">
        <w:trPr>
          <w:trHeight w:val="240"/>
        </w:trPr>
        <w:tc>
          <w:tcPr>
            <w:tcW w:w="14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Характеристики волнистости</w:t>
            </w:r>
          </w:p>
        </w:tc>
        <w:tc>
          <w:tcPr>
            <w:tcW w:w="3550" w:type="pct"/>
            <w:gridSpan w:val="7"/>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i/>
                <w:color w:val="000000"/>
                <w:sz w:val="24"/>
                <w:szCs w:val="24"/>
                <w:vertAlign w:val="subscript"/>
              </w:rPr>
            </w:pPr>
            <w:r>
              <w:rPr>
                <w:rFonts w:ascii="Times New Roman" w:hAnsi="Times New Roman" w:cs="Times New Roman"/>
                <w:color w:val="000000"/>
                <w:sz w:val="24"/>
                <w:szCs w:val="24"/>
              </w:rPr>
              <w:t xml:space="preserve">Номинальный наружный диаметр трубы,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p>
        </w:tc>
      </w:tr>
      <w:tr w:rsidR="009F7457">
        <w:tblPrEx>
          <w:tblCellSpacing w:w="-8" w:type="nil"/>
        </w:tblPrEx>
        <w:trPr>
          <w:trHeight w:val="240"/>
          <w:tblCellSpacing w:w="-8" w:type="nil"/>
        </w:trPr>
        <w:tc>
          <w:tcPr>
            <w:tcW w:w="733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 133</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 133 до 159 включ.</w:t>
            </w:r>
          </w:p>
        </w:tc>
        <w:tc>
          <w:tcPr>
            <w:tcW w:w="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 159 до 219 включ.</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 219 до 325 включ.</w:t>
            </w:r>
          </w:p>
        </w:tc>
        <w:tc>
          <w:tcPr>
            <w:tcW w:w="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 325 до 377 включ.</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 377 до 426 включ.</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 426</w:t>
            </w:r>
          </w:p>
        </w:tc>
      </w:tr>
      <w:tr w:rsidR="009F7457">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i/>
                <w:color w:val="000000"/>
                <w:sz w:val="24"/>
                <w:szCs w:val="24"/>
              </w:rPr>
            </w:pPr>
            <w:r>
              <w:rPr>
                <w:rFonts w:ascii="Times New Roman" w:hAnsi="Times New Roman" w:cs="Times New Roman"/>
                <w:color w:val="000000"/>
                <w:sz w:val="24"/>
                <w:szCs w:val="24"/>
              </w:rPr>
              <w:t xml:space="preserve">высота – </w:t>
            </w:r>
            <w:r>
              <w:rPr>
                <w:rFonts w:ascii="Times New Roman" w:hAnsi="Times New Roman" w:cs="Times New Roman"/>
                <w:i/>
                <w:color w:val="000000"/>
                <w:sz w:val="24"/>
                <w:szCs w:val="24"/>
              </w:rPr>
              <w:t>h</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F7457">
        <w:tblPrEx>
          <w:tblCellSpacing w:w="-8" w:type="nil"/>
        </w:tblPrEx>
        <w:trPr>
          <w:trHeight w:val="240"/>
          <w:tblCellSpacing w:w="-8" w:type="nil"/>
        </w:trPr>
        <w:tc>
          <w:tcPr>
            <w:tcW w:w="1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i/>
                <w:color w:val="000000"/>
                <w:sz w:val="24"/>
                <w:szCs w:val="24"/>
              </w:rPr>
            </w:pPr>
            <w:r>
              <w:rPr>
                <w:rFonts w:ascii="Times New Roman" w:hAnsi="Times New Roman" w:cs="Times New Roman"/>
                <w:color w:val="000000"/>
                <w:sz w:val="24"/>
                <w:szCs w:val="24"/>
              </w:rPr>
              <w:t xml:space="preserve">шаг – </w:t>
            </w:r>
            <w:r>
              <w:rPr>
                <w:rFonts w:ascii="Times New Roman" w:hAnsi="Times New Roman" w:cs="Times New Roman"/>
                <w:i/>
                <w:color w:val="000000"/>
                <w:sz w:val="24"/>
                <w:szCs w:val="24"/>
              </w:rPr>
              <w:t>t</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56" type="#_x0000_t75" style="width:297.75pt;height:123pt">
            <v:imagedata r:id="rId67"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pict>
          <v:shape id="_x0000_i1057" type="#_x0000_t75" style="width:450.75pt;height:339pt">
            <v:imagedata r:id="rId68"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02" w:name="CA0_ПРА__1_ПРЛ_5_5_П_21_432CN__point_21"/>
      <w:bookmarkEnd w:id="502"/>
      <w:r>
        <w:rPr>
          <w:rFonts w:ascii="Times New Roman" w:hAnsi="Times New Roman" w:cs="Times New Roman"/>
          <w:color w:val="000000"/>
          <w:sz w:val="24"/>
          <w:szCs w:val="24"/>
        </w:rPr>
        <w:t>21. Исправление недопустимой овальности гнутых участков до нормируемых значений допускается производить калибровкой. При исправлении холодным способом на величину, не превышающую 3 % наружного диаметра, последующая термическая обработка не выполняется.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03" w:name="CA0_ПРА__1_ПРЛ_5_5_П_22_433CN__point_22"/>
      <w:bookmarkEnd w:id="503"/>
      <w:r>
        <w:rPr>
          <w:rFonts w:ascii="Times New Roman" w:hAnsi="Times New Roman" w:cs="Times New Roman"/>
          <w:color w:val="000000"/>
          <w:sz w:val="24"/>
          <w:szCs w:val="24"/>
        </w:rPr>
        <w:t>22. При исправлении не допускаются: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изменение направления большей оси овала (рисунок 5). Указанное требование считается выполненным, если направление большей оси овала при измерении до исправления и после исправления не изменилось;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образование прямой площадки от инструмента на поверхности гибов и крутоизогнутых колен (рисунок 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04" w:name="CA0_ПРА__1_ПРЛ_5_5_П_23_434CN__point_23"/>
      <w:bookmarkEnd w:id="504"/>
      <w:r>
        <w:rPr>
          <w:rFonts w:ascii="Times New Roman" w:hAnsi="Times New Roman" w:cs="Times New Roman"/>
          <w:color w:val="000000"/>
          <w:sz w:val="24"/>
          <w:szCs w:val="24"/>
        </w:rPr>
        <w:t>23. Горловины тройников должны выполняться радиально к поверхности корпуса. Эксцентриситет оси горловины е в поперечном и продольном направлениях не должен быть более 5 мм для всех диаметров (рисунок 5). Отклонение размера h должно быть в пределах от плюс 5 мм до минус 10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05" w:name="CA0_ПРА__1_ПРЛ_5_5_П_24_435CN__point_24_"/>
      <w:bookmarkEnd w:id="505"/>
      <w:r>
        <w:rPr>
          <w:rFonts w:ascii="Times New Roman" w:hAnsi="Times New Roman" w:cs="Times New Roman"/>
          <w:color w:val="000000"/>
          <w:sz w:val="24"/>
          <w:szCs w:val="24"/>
        </w:rPr>
        <w:t>24. Значение радиуса R</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перехода наружной поверхности горловины к поверхности элемента, на котором она отбортована, должно быть не менее толщины стенки горловины s</w:t>
      </w:r>
      <w:r>
        <w:rPr>
          <w:rFonts w:ascii="Times New Roman" w:hAnsi="Times New Roman" w:cs="Times New Roman"/>
          <w:color w:val="000000"/>
          <w:sz w:val="24"/>
          <w:szCs w:val="24"/>
          <w:vertAlign w:val="subscript"/>
        </w:rPr>
        <w:t>r</w:t>
      </w:r>
      <w:r>
        <w:rPr>
          <w:rFonts w:ascii="Times New Roman" w:hAnsi="Times New Roman" w:cs="Times New Roman"/>
          <w:color w:val="000000"/>
          <w:sz w:val="24"/>
          <w:szCs w:val="24"/>
        </w:rPr>
        <w:t xml:space="preserve"> в соответствии с рисунком 5. Величину радиуса сопряжения наружной поверхности горловины с корпусом (трубой) тройников допускается доводить механическим способом до размера, установленного чертежом или ТНПА.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58" type="#_x0000_t75" style="width:448.5pt;height:265.5pt">
            <v:imagedata r:id="rId6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06" w:name="CA0_ПРА__1_ПРЛ_5_5_П_25_436CN__point_25_"/>
      <w:bookmarkEnd w:id="506"/>
      <w:r>
        <w:rPr>
          <w:rFonts w:ascii="Times New Roman" w:hAnsi="Times New Roman" w:cs="Times New Roman"/>
          <w:color w:val="000000"/>
          <w:sz w:val="24"/>
          <w:szCs w:val="24"/>
        </w:rPr>
        <w:t xml:space="preserve">25. Сопряжение внутренней поверхности тройника с поверхностью элемента радиусом </w:t>
      </w:r>
      <w:r>
        <w:rPr>
          <w:rFonts w:ascii="Times New Roman" w:hAnsi="Times New Roman" w:cs="Times New Roman"/>
          <w:i/>
          <w:color w:val="000000"/>
          <w:sz w:val="24"/>
          <w:szCs w:val="24"/>
        </w:rPr>
        <w:t>R</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должно быть плавным. Указанное сопряжение допускается доводить зачисткой механическим способом радиусом </w:t>
      </w:r>
      <w:r>
        <w:rPr>
          <w:rFonts w:ascii="Times New Roman" w:hAnsi="Times New Roman" w:cs="Times New Roman"/>
          <w:i/>
          <w:color w:val="000000"/>
          <w:sz w:val="24"/>
          <w:szCs w:val="24"/>
        </w:rPr>
        <w:t>R</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не менее 10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07" w:name="CA0_ПРА__1_ПРЛ_5_5_П_26_437CN__point_26"/>
      <w:bookmarkEnd w:id="507"/>
      <w:r>
        <w:rPr>
          <w:rFonts w:ascii="Times New Roman" w:hAnsi="Times New Roman" w:cs="Times New Roman"/>
          <w:color w:val="000000"/>
          <w:sz w:val="24"/>
          <w:szCs w:val="24"/>
        </w:rPr>
        <w:t xml:space="preserve">26. Уменьшение диаметра корпуса тройника вследствие утяжки металла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при высадке (вытяжке) горловины (рисунок 6) не должно быть более значений, указанных в таблице 7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59" type="#_x0000_t75" style="width:270pt;height:142.5pt">
            <v:imagedata r:id="rId70"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508" w:name="CA0_ПРА__1_ПРЛ_5_5_П_26_437_ТБЛ_7_16"/>
      <w:bookmarkEnd w:id="508"/>
      <w:r>
        <w:rPr>
          <w:rFonts w:ascii="Times New Roman" w:hAnsi="Times New Roman" w:cs="Times New Roman"/>
          <w:color w:val="000000"/>
          <w:sz w:val="24"/>
          <w:szCs w:val="24"/>
        </w:rPr>
        <w:t>Таблица 7</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Размеры в миллиметрах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547"/>
        <w:gridCol w:w="2830"/>
        <w:gridCol w:w="3962"/>
      </w:tblGrid>
      <w:tr w:rsidR="009F7457">
        <w:trPr>
          <w:trHeight w:val="240"/>
        </w:trPr>
        <w:tc>
          <w:tcPr>
            <w:tcW w:w="13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i/>
                <w:color w:val="000000"/>
                <w:sz w:val="24"/>
                <w:szCs w:val="24"/>
              </w:rPr>
            </w:pPr>
            <w:r>
              <w:rPr>
                <w:rFonts w:ascii="Times New Roman" w:hAnsi="Times New Roman" w:cs="Times New Roman"/>
                <w:color w:val="000000"/>
                <w:sz w:val="24"/>
                <w:szCs w:val="24"/>
              </w:rPr>
              <w:lastRenderedPageBreak/>
              <w:t xml:space="preserve">Наружный диаметр корпуса, </w:t>
            </w:r>
            <w:r>
              <w:rPr>
                <w:rFonts w:ascii="Times New Roman" w:hAnsi="Times New Roman" w:cs="Times New Roman"/>
                <w:i/>
                <w:color w:val="000000"/>
                <w:sz w:val="24"/>
                <w:szCs w:val="24"/>
              </w:rPr>
              <w:t>D</w:t>
            </w:r>
          </w:p>
        </w:tc>
        <w:tc>
          <w:tcPr>
            <w:tcW w:w="36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Symbol" w:hAnsi="Symbol" w:cs="Times New Roman"/>
                <w:noProof/>
                <w:color w:val="000000"/>
                <w:sz w:val="24"/>
                <w:szCs w:val="24"/>
                <w:lang w:val="x-none"/>
              </w:rPr>
            </w:pPr>
            <w:r>
              <w:rPr>
                <w:rFonts w:ascii="Times New Roman" w:hAnsi="Times New Roman" w:cs="Times New Roman"/>
                <w:color w:val="000000"/>
                <w:sz w:val="24"/>
                <w:szCs w:val="24"/>
              </w:rPr>
              <w:t xml:space="preserve">Допустимая величина утяжки, </w:t>
            </w:r>
            <w:r>
              <w:rPr>
                <w:rFonts w:ascii="Symbol" w:hAnsi="Symbol" w:cs="Times New Roman"/>
                <w:noProof/>
                <w:color w:val="000000"/>
                <w:sz w:val="24"/>
                <w:szCs w:val="24"/>
                <w:lang w:val="x-none"/>
              </w:rPr>
              <w:t></w:t>
            </w:r>
          </w:p>
        </w:tc>
      </w:tr>
      <w:tr w:rsidR="009F7457">
        <w:tblPrEx>
          <w:tblCellSpacing w:w="-8" w:type="nil"/>
        </w:tblPrEx>
        <w:trPr>
          <w:trHeight w:val="240"/>
          <w:tblCellSpacing w:w="-8" w:type="nil"/>
        </w:trPr>
        <w:tc>
          <w:tcPr>
            <w:tcW w:w="706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переходные тройники</w:t>
            </w:r>
          </w:p>
        </w:tc>
        <w:tc>
          <w:tcPr>
            <w:tcW w:w="2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равнопроходные тройники</w:t>
            </w:r>
          </w:p>
        </w:tc>
      </w:tr>
      <w:tr w:rsidR="009F7457">
        <w:tblPrEx>
          <w:tblCellSpacing w:w="-8" w:type="nil"/>
        </w:tblPrEx>
        <w:trPr>
          <w:trHeight w:val="240"/>
          <w:tblCellSpacing w:w="-8" w:type="nil"/>
        </w:trPr>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До 220</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F7457">
        <w:tblPrEx>
          <w:tblCellSpacing w:w="-8" w:type="nil"/>
        </w:tblPrEx>
        <w:trPr>
          <w:trHeight w:val="240"/>
          <w:tblCellSpacing w:w="-8" w:type="nil"/>
        </w:trPr>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220 до 360</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F7457">
        <w:tblPrEx>
          <w:tblCellSpacing w:w="-8" w:type="nil"/>
        </w:tblPrEx>
        <w:trPr>
          <w:trHeight w:val="240"/>
          <w:tblCellSpacing w:w="-8" w:type="nil"/>
        </w:trPr>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360 до 400</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F7457">
        <w:tblPrEx>
          <w:tblCellSpacing w:w="-8" w:type="nil"/>
        </w:tblPrEx>
        <w:trPr>
          <w:trHeight w:val="240"/>
          <w:tblCellSpacing w:w="-8" w:type="nil"/>
        </w:trPr>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400 до 510</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9F7457">
        <w:tblPrEx>
          <w:tblCellSpacing w:w="-8" w:type="nil"/>
        </w:tblPrEx>
        <w:trPr>
          <w:trHeight w:val="240"/>
          <w:tblCellSpacing w:w="-8" w:type="nil"/>
        </w:trPr>
        <w:tc>
          <w:tcPr>
            <w:tcW w:w="1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510</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1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09" w:name="CA0_ПРА__1_ПРЛ_5_5_П_27_438CN__point_27"/>
      <w:bookmarkEnd w:id="509"/>
      <w:r>
        <w:rPr>
          <w:rFonts w:ascii="Times New Roman" w:hAnsi="Times New Roman" w:cs="Times New Roman"/>
          <w:color w:val="000000"/>
          <w:sz w:val="24"/>
          <w:szCs w:val="24"/>
        </w:rPr>
        <w:t>27. Допускается плавное местное увеличение наружного диаметра патрубка от торца к корпусу по поверхности.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0" w:name="CA0_ПРА__1_ПРЛ_5_5_П_28_439CN__point_28"/>
      <w:bookmarkEnd w:id="510"/>
      <w:r>
        <w:rPr>
          <w:rFonts w:ascii="Times New Roman" w:hAnsi="Times New Roman" w:cs="Times New Roman"/>
          <w:color w:val="000000"/>
          <w:sz w:val="24"/>
          <w:szCs w:val="24"/>
        </w:rPr>
        <w:t>28. Относительная овальность прямых участков корпуса тройника по наружному диаметру после зачистки поверхности в зоне разъема штампа определяется по формуле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60" type="#_x0000_t75" style="width:136.5pt;height:36.75pt">
            <v:imagedata r:id="rId71"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где </w:t>
      </w:r>
      <w:r>
        <w:rPr>
          <w:rFonts w:ascii="Times New Roman" w:hAnsi="Times New Roman" w:cs="Times New Roman"/>
          <w:color w:val="000000"/>
          <w:sz w:val="24"/>
          <w:szCs w:val="24"/>
        </w:rPr>
        <w:pict>
          <v:shape id="_x0000_i1061" type="#_x0000_t75" style="width:54.75pt;height:20.25pt">
            <v:imagedata r:id="rId72" o:title=""/>
          </v:shape>
        </w:pict>
      </w:r>
      <w:r>
        <w:rPr>
          <w:rFonts w:ascii="Times New Roman" w:hAnsi="Times New Roman" w:cs="Times New Roman"/>
          <w:color w:val="000000"/>
          <w:sz w:val="24"/>
          <w:szCs w:val="24"/>
        </w:rPr>
        <w:t xml:space="preserve"> – соответственно наибольший и наименьший наружные диаметры, измеренные в одном сечении.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1" w:name="CA0_ПРА__1_ПРЛ_5_5_П_29_440CN__point_29"/>
      <w:bookmarkEnd w:id="511"/>
      <w:r>
        <w:rPr>
          <w:rFonts w:ascii="Times New Roman" w:hAnsi="Times New Roman" w:cs="Times New Roman"/>
          <w:color w:val="000000"/>
          <w:sz w:val="24"/>
          <w:szCs w:val="24"/>
        </w:rPr>
        <w:t>29. Относительная овальность не должна быть более 4 %.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2" w:name="CA0_ПРА__1_ПРЛ_5_5_П_30_441CN__point_30"/>
      <w:bookmarkEnd w:id="512"/>
      <w:r>
        <w:rPr>
          <w:rFonts w:ascii="Times New Roman" w:hAnsi="Times New Roman" w:cs="Times New Roman"/>
          <w:color w:val="000000"/>
          <w:sz w:val="24"/>
          <w:szCs w:val="24"/>
        </w:rPr>
        <w:t>30. Неровности на наружной поверхности тройников, образующиеся при штамповке по плоскости разъема штампов, должны быть удалены. Для их удаления допускается применять огневую резку с последующей зачисткой или механической обработкой до полного удаления следов огневой резки. Огневая резка, если она предусмотрена, должна выполняться до проведения термической обработки.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3" w:name="CA0_ПРА__1_ПРЛ_5_5_П_31_442CN__point_31_"/>
      <w:bookmarkEnd w:id="513"/>
      <w:r>
        <w:rPr>
          <w:rFonts w:ascii="Times New Roman" w:hAnsi="Times New Roman" w:cs="Times New Roman"/>
          <w:color w:val="000000"/>
          <w:sz w:val="24"/>
          <w:szCs w:val="24"/>
        </w:rPr>
        <w:t xml:space="preserve">31. Высота и глубина плавных неровностей </w:t>
      </w:r>
      <w:r>
        <w:rPr>
          <w:rFonts w:ascii="Times New Roman" w:hAnsi="Times New Roman" w:cs="Times New Roman"/>
          <w:i/>
          <w:color w:val="000000"/>
          <w:sz w:val="24"/>
          <w:szCs w:val="24"/>
        </w:rPr>
        <w:t>h</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после зачистки или механической обработки должна быть не более 0,1</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в соответствии с рисунком 5 настоящего приложения (но не более 5 мм при </w:t>
      </w:r>
      <w:r>
        <w:rPr>
          <w:rFonts w:ascii="Times New Roman" w:hAnsi="Times New Roman" w:cs="Times New Roman"/>
          <w:i/>
          <w:color w:val="000000"/>
          <w:sz w:val="24"/>
          <w:szCs w:val="24"/>
        </w:rPr>
        <w:t>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u w:val="single"/>
        </w:rPr>
        <w:t>&gt;</w:t>
      </w:r>
      <w:r>
        <w:rPr>
          <w:rFonts w:ascii="Times New Roman" w:hAnsi="Times New Roman" w:cs="Times New Roman"/>
          <w:color w:val="000000"/>
          <w:sz w:val="24"/>
          <w:szCs w:val="24"/>
        </w:rPr>
        <w:t xml:space="preserve"> 50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4" w:name="CA0_ПРА__1_ПРЛ_5_5_П_32_443CN__point_32"/>
      <w:bookmarkEnd w:id="514"/>
      <w:r>
        <w:rPr>
          <w:rFonts w:ascii="Times New Roman" w:hAnsi="Times New Roman" w:cs="Times New Roman"/>
          <w:color w:val="000000"/>
          <w:sz w:val="24"/>
          <w:szCs w:val="24"/>
        </w:rPr>
        <w:t>32. Без предварительной ковки или штамповки тройники допускается изготавливать методом холодной механической обработки из проката наружным диаметром: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до 80 мм включительно – деталей независимо от толщины стенки и длины;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свыше 80 до 160 мм включительно – деталей с толщиной стенки до 40 мм и длиной до 200 мм включительно.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5" w:name="CA0_ПРА__1_ПРЛ_5_5_П_33_444CN__point_33"/>
      <w:bookmarkEnd w:id="515"/>
      <w:r>
        <w:rPr>
          <w:rFonts w:ascii="Times New Roman" w:hAnsi="Times New Roman" w:cs="Times New Roman"/>
          <w:color w:val="000000"/>
          <w:sz w:val="24"/>
          <w:szCs w:val="24"/>
        </w:rPr>
        <w:t>33. Наружный диаметр деталей, изготовленных из проката после удаления поверхностных дефектов зачисткой или сплошной обточкой для контроля ультразвуковой дефектоскопией, не должен быть менее номинального значения наружного диаметра стыкуемых труб.</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6" w:name="CA0_ПРА__1_ПРЛ_5_5_П_34_445CN__point_34"/>
      <w:bookmarkEnd w:id="516"/>
      <w:r>
        <w:rPr>
          <w:rFonts w:ascii="Times New Roman" w:hAnsi="Times New Roman" w:cs="Times New Roman"/>
          <w:color w:val="000000"/>
          <w:sz w:val="24"/>
          <w:szCs w:val="24"/>
        </w:rPr>
        <w:t>34. Для исключения смещения поверхности штуцера относительно поверхности корпуса равнопроходных тройников должна выполняться конусная проточка в соответствии с рисунком 7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7" w:name="CA0_ПРА__1_ПРЛ_5_5_П_35_446CN__point_35"/>
      <w:bookmarkEnd w:id="517"/>
      <w:r>
        <w:rPr>
          <w:rFonts w:ascii="Times New Roman" w:hAnsi="Times New Roman" w:cs="Times New Roman"/>
          <w:color w:val="000000"/>
          <w:sz w:val="24"/>
          <w:szCs w:val="24"/>
        </w:rPr>
        <w:lastRenderedPageBreak/>
        <w:t xml:space="preserve">35. Смещение внутренних поверхностей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при сверлении или расточке с двух сторон заготовки должно соответствовать рисунку 7 настоящего приложения при соблюдении толщины стенки полых деталей и не должно быть более: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 мм при номинальном значении диаметра </w:t>
      </w:r>
      <w:r>
        <w:rPr>
          <w:rFonts w:ascii="Times New Roman" w:hAnsi="Times New Roman" w:cs="Times New Roman"/>
          <w:i/>
          <w:color w:val="000000"/>
          <w:sz w:val="24"/>
          <w:szCs w:val="24"/>
        </w:rPr>
        <w:t>d</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отверстия до 65 мм включительно;</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0,02 </w:t>
      </w:r>
      <w:r>
        <w:rPr>
          <w:rFonts w:ascii="Times New Roman" w:hAnsi="Times New Roman" w:cs="Times New Roman"/>
          <w:i/>
          <w:color w:val="000000"/>
          <w:sz w:val="24"/>
          <w:szCs w:val="24"/>
        </w:rPr>
        <w:t>d</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но не более 3 мм, при номинальном значении диаметра отверстия свыше 65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8" w:name="CA0_ПРА__1_ПРЛ_5_5_П_36_447CN__point_36"/>
      <w:bookmarkEnd w:id="518"/>
      <w:r>
        <w:rPr>
          <w:rFonts w:ascii="Times New Roman" w:hAnsi="Times New Roman" w:cs="Times New Roman"/>
          <w:color w:val="000000"/>
          <w:sz w:val="24"/>
          <w:szCs w:val="24"/>
        </w:rPr>
        <w:t>36. Переход в месте смещения поверхностей отверстий должен выполняться под углом не более 25° в соответствии с рисунком 7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19" w:name="CA0_ПРА__1_ПРЛ_5_5_П_37_448CN__point_37_"/>
      <w:bookmarkEnd w:id="519"/>
      <w:r>
        <w:rPr>
          <w:rFonts w:ascii="Times New Roman" w:hAnsi="Times New Roman" w:cs="Times New Roman"/>
          <w:color w:val="000000"/>
          <w:sz w:val="24"/>
          <w:szCs w:val="24"/>
        </w:rPr>
        <w:t xml:space="preserve">37. На внутренней поверхности деталей трубопроводов </w:t>
      </w:r>
      <w:r>
        <w:rPr>
          <w:rFonts w:ascii="Times New Roman" w:hAnsi="Times New Roman" w:cs="Times New Roman"/>
          <w:i/>
          <w:color w:val="000000"/>
          <w:sz w:val="24"/>
          <w:szCs w:val="24"/>
        </w:rPr>
        <w:t>d</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&lt; 32 мм после сверления до пускаются спиральные риски без острых углов от вывода инструмента и коническая поверхность переходной зоны из-под сверла (под углом до 60°) в месте расположения смещения.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62" type="#_x0000_t75" style="width:361.5pt;height:174pt">
            <v:imagedata r:id="rId73"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7</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0" w:name="CA0_ПРА__1_ПРЛ_5_5_П_38_449CN__point_38"/>
      <w:bookmarkEnd w:id="520"/>
      <w:r>
        <w:rPr>
          <w:rFonts w:ascii="Times New Roman" w:hAnsi="Times New Roman" w:cs="Times New Roman"/>
          <w:color w:val="000000"/>
          <w:sz w:val="24"/>
          <w:szCs w:val="24"/>
        </w:rPr>
        <w:t xml:space="preserve">38. Отклонение от перпендикулярности наружной поверхности штуцера к корпусу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не должно быть более 1,5 % от высоты штуцера </w:t>
      </w:r>
      <w:r>
        <w:rPr>
          <w:rFonts w:ascii="Times New Roman" w:hAnsi="Times New Roman" w:cs="Times New Roman"/>
          <w:i/>
          <w:color w:val="000000"/>
          <w:sz w:val="24"/>
          <w:szCs w:val="24"/>
        </w:rPr>
        <w:t>h</w:t>
      </w:r>
      <w:r>
        <w:rPr>
          <w:rFonts w:ascii="Times New Roman" w:hAnsi="Times New Roman" w:cs="Times New Roman"/>
          <w:color w:val="000000"/>
          <w:sz w:val="24"/>
          <w:szCs w:val="24"/>
        </w:rPr>
        <w:t>, но не более 3 мм (рисунок 8).</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1" w:name="CA0_ПРА__1_ПРЛ_5_5_П_39_450CN__point_39"/>
      <w:bookmarkEnd w:id="521"/>
      <w:r>
        <w:rPr>
          <w:rFonts w:ascii="Times New Roman" w:hAnsi="Times New Roman" w:cs="Times New Roman"/>
          <w:color w:val="000000"/>
          <w:sz w:val="24"/>
          <w:szCs w:val="24"/>
        </w:rPr>
        <w:t>39. Отклонения от номинального положения поверхностей корпуса и штуцера, полученные в результате коробления тройника от сварки, должны устраняться при механической обработке кромок под последующую сварку. Изменение формы тройника в месте выполненного шва приварки штуцера не нормируется.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63" type="#_x0000_t75" style="width:344.25pt;height:148.5pt">
            <v:imagedata r:id="rId74"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8</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2" w:name="CA0_ПРА__1_ПРЛ_5_5_П_40_451CN__point_40"/>
      <w:bookmarkEnd w:id="522"/>
      <w:r>
        <w:rPr>
          <w:rFonts w:ascii="Times New Roman" w:hAnsi="Times New Roman" w:cs="Times New Roman"/>
          <w:color w:val="000000"/>
          <w:sz w:val="24"/>
          <w:szCs w:val="24"/>
        </w:rPr>
        <w:t>40. Количество продольных швов должно быть не более двух; при этом центральный угол, заключенный между швами, должен быть не менее 90°.</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3" w:name="CA0_ПРА__1_ПРЛ_5_5_П_41_452CN__point_41_"/>
      <w:bookmarkEnd w:id="523"/>
      <w:r>
        <w:rPr>
          <w:rFonts w:ascii="Times New Roman" w:hAnsi="Times New Roman" w:cs="Times New Roman"/>
          <w:color w:val="000000"/>
          <w:sz w:val="24"/>
          <w:szCs w:val="24"/>
        </w:rPr>
        <w:t xml:space="preserve">41. Несимметричность штуцера или отверстия под штуцер в поперечном сечении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не должна быть более 5 мм при наружном диаметре корпуса тройника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u w:val="single"/>
        </w:rPr>
        <w:t>&lt;</w:t>
      </w:r>
      <w:r>
        <w:rPr>
          <w:rFonts w:ascii="Times New Roman" w:hAnsi="Times New Roman" w:cs="Times New Roman"/>
          <w:color w:val="000000"/>
          <w:sz w:val="24"/>
          <w:szCs w:val="24"/>
        </w:rPr>
        <w:t xml:space="preserve"> 465 мм и не более 10 мм при наружном диаметре свыше 465 мм (рисунок 8).</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4" w:name="CA0_ПРА__1_ПРЛ_5_5_П_42_453CN__point_42"/>
      <w:bookmarkEnd w:id="524"/>
      <w:r>
        <w:rPr>
          <w:rFonts w:ascii="Times New Roman" w:hAnsi="Times New Roman" w:cs="Times New Roman"/>
          <w:color w:val="000000"/>
          <w:sz w:val="24"/>
          <w:szCs w:val="24"/>
        </w:rPr>
        <w:t>42. При вварке штуцеров не допускается выход продольных и спиральных швов в верхние 1 и нижние 2 точки углового сварного шва. Минимальное расстояние ℓ от оси продольных и спиральных швов до точек 1 и 2 углового шва должно быть не менее 100 мм. Расположение сварных швов должно соответствовать рисунку 9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64" type="#_x0000_t75" style="width:458.25pt;height:163.5pt">
            <v:imagedata r:id="rId75"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9</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5" w:name="CA0_ПРА__1_ПРЛ_5_5_П_43_454CN__point_43"/>
      <w:bookmarkEnd w:id="525"/>
      <w:r>
        <w:rPr>
          <w:rFonts w:ascii="Times New Roman" w:hAnsi="Times New Roman" w:cs="Times New Roman"/>
          <w:color w:val="000000"/>
          <w:sz w:val="24"/>
          <w:szCs w:val="24"/>
        </w:rPr>
        <w:t>43. При сварке труб и других элементов с продольными и спиральными сварными швами совпадение указанных швов не допускается. Сварные швы должны быть смещены на величину не менее трехкратной толщины стенки свариваемых труб (элементов), но не менее 100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6" w:name="CA0_ПРА__1_ПРЛ_5_5_П_44_455CN__point_44"/>
      <w:bookmarkEnd w:id="526"/>
      <w:r>
        <w:rPr>
          <w:rFonts w:ascii="Times New Roman" w:hAnsi="Times New Roman" w:cs="Times New Roman"/>
          <w:color w:val="000000"/>
          <w:sz w:val="24"/>
          <w:szCs w:val="24"/>
        </w:rPr>
        <w:t>44. Отклонение от соосности е редуцированной поверхности труб и переходов после механической обработки относительно оси недеформированного цилиндрического участка (рисунок 10) не должно превышать: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мм для труб наружным диаметром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u w:val="single"/>
        </w:rPr>
        <w:t>&lt;</w:t>
      </w:r>
      <w:r>
        <w:rPr>
          <w:rFonts w:ascii="Times New Roman" w:hAnsi="Times New Roman" w:cs="Times New Roman"/>
          <w:color w:val="000000"/>
          <w:sz w:val="24"/>
          <w:szCs w:val="24"/>
        </w:rPr>
        <w:t xml:space="preserve"> 133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0,02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для труб наружным диаметром свыше 133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Смещение оси е подсчитывается по формуле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65" type="#_x0000_t75" style="width:75pt;height:30.75pt">
            <v:imagedata r:id="rId76" o:title=""/>
          </v:shape>
        </w:pict>
      </w: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где </w:t>
      </w:r>
      <w:r>
        <w:rPr>
          <w:rFonts w:ascii="Times New Roman" w:hAnsi="Times New Roman" w:cs="Times New Roman"/>
          <w:color w:val="000000"/>
          <w:sz w:val="24"/>
          <w:szCs w:val="24"/>
        </w:rPr>
        <w:pict>
          <v:shape id="_x0000_i1066" type="#_x0000_t75" style="width:47.25pt;height:18pt">
            <v:imagedata r:id="rId77" o:title=""/>
          </v:shape>
        </w:pict>
      </w:r>
      <w:r>
        <w:rPr>
          <w:rFonts w:ascii="Times New Roman" w:hAnsi="Times New Roman" w:cs="Times New Roman"/>
          <w:color w:val="000000"/>
          <w:sz w:val="24"/>
          <w:szCs w:val="24"/>
        </w:rPr>
        <w:t xml:space="preserve"> – максимальное и минимальное значение смещения поверхности радиально обжатого конца от поверхности трубы,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67" type="#_x0000_t75" style="width:304.5pt;height:142.5pt">
            <v:imagedata r:id="rId78"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10</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7" w:name="CA0_ПРА__1_ПРЛ_5_5_П_45_456CN__point_45"/>
      <w:bookmarkEnd w:id="527"/>
      <w:r>
        <w:rPr>
          <w:rFonts w:ascii="Times New Roman" w:hAnsi="Times New Roman" w:cs="Times New Roman"/>
          <w:color w:val="000000"/>
          <w:sz w:val="24"/>
          <w:szCs w:val="24"/>
        </w:rPr>
        <w:t>45. При изготовлении переходов осадкой в торец на прямом участке необжатого конца допускается кольцевая плавная выпуклость высотой не более 3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8" w:name="CA0_ПРА__1_ПРЛ_5_5_П_46_457CN__point_46"/>
      <w:bookmarkEnd w:id="528"/>
      <w:r>
        <w:rPr>
          <w:rFonts w:ascii="Times New Roman" w:hAnsi="Times New Roman" w:cs="Times New Roman"/>
          <w:color w:val="000000"/>
          <w:sz w:val="24"/>
          <w:szCs w:val="24"/>
        </w:rPr>
        <w:t>46. На переходах и радиально обжатых трубах сопряжение конической и цилиндрической поверхностей должно выполняться плавно. Радиус сопряжения должен быть не менее номинального значения толщины стенки исходной трубы. На внутренней поверхности неподкатанной части переходов допускаются утолщения, обусловленные способом изготовления (рисунок 11).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68" type="#_x0000_t75" style="width:197.25pt;height:157.5pt">
            <v:imagedata r:id="rId79"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29" w:name="CN__point"/>
      <w:bookmarkEnd w:id="529"/>
      <w:r>
        <w:rPr>
          <w:rFonts w:ascii="Times New Roman" w:hAnsi="Times New Roman" w:cs="Times New Roman"/>
          <w:color w:val="000000"/>
          <w:sz w:val="24"/>
          <w:szCs w:val="24"/>
        </w:rPr>
        <w:t>Высота неудаляемых неровностей не должна превышать: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мм для труб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w:t>
      </w:r>
      <w:r>
        <w:rPr>
          <w:rFonts w:ascii="Symbol" w:hAnsi="Symbol" w:cs="Times New Roman"/>
          <w:noProof/>
          <w:color w:val="000000"/>
          <w:sz w:val="24"/>
          <w:szCs w:val="24"/>
          <w:u w:val="single"/>
          <w:lang w:val="x-none"/>
        </w:rPr>
        <w:t></w:t>
      </w:r>
      <w:r>
        <w:rPr>
          <w:rFonts w:ascii="Times New Roman" w:hAnsi="Times New Roman" w:cs="Times New Roman"/>
          <w:color w:val="000000"/>
          <w:sz w:val="24"/>
          <w:szCs w:val="24"/>
        </w:rPr>
        <w:t xml:space="preserve"> 108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мм для труб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&gt; 108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0" w:name="CA0_ПРА__1_ПРЛ_5_5_П_47_458CN__point_47"/>
      <w:bookmarkEnd w:id="530"/>
      <w:r>
        <w:rPr>
          <w:rFonts w:ascii="Times New Roman" w:hAnsi="Times New Roman" w:cs="Times New Roman"/>
          <w:color w:val="000000"/>
          <w:sz w:val="24"/>
          <w:szCs w:val="24"/>
        </w:rPr>
        <w:t xml:space="preserve">47. Для прямого блока (без гнутых труб и отводов) при совмещении с чертежом на плазе торцов блока отклонение от номинального расположения в любую сторону и выход из плоскости оси блока (рисунок 12) не должны превышать 0,005 </w:t>
      </w:r>
      <w:r>
        <w:rPr>
          <w:rFonts w:ascii="Times New Roman" w:hAnsi="Times New Roman" w:cs="Times New Roman"/>
          <w:i/>
          <w:color w:val="000000"/>
          <w:sz w:val="24"/>
          <w:szCs w:val="24"/>
        </w:rPr>
        <w:t>А</w:t>
      </w:r>
      <w:r>
        <w:rPr>
          <w:rFonts w:ascii="Times New Roman" w:hAnsi="Times New Roman" w:cs="Times New Roman"/>
          <w:color w:val="000000"/>
          <w:sz w:val="24"/>
          <w:szCs w:val="24"/>
        </w:rPr>
        <w:t xml:space="preserve">, но не должны быть более 30 мм, где </w:t>
      </w:r>
      <w:r>
        <w:rPr>
          <w:rFonts w:ascii="Times New Roman" w:hAnsi="Times New Roman" w:cs="Times New Roman"/>
          <w:i/>
          <w:color w:val="000000"/>
          <w:sz w:val="24"/>
          <w:szCs w:val="24"/>
        </w:rPr>
        <w:t>А</w:t>
      </w:r>
      <w:r>
        <w:rPr>
          <w:rFonts w:ascii="Times New Roman" w:hAnsi="Times New Roman" w:cs="Times New Roman"/>
          <w:color w:val="000000"/>
          <w:sz w:val="24"/>
          <w:szCs w:val="24"/>
        </w:rPr>
        <w:t xml:space="preserve"> – длина блока.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pict>
          <v:shape id="_x0000_i1069" type="#_x0000_t75" style="width:322.5pt;height:82.5pt">
            <v:imagedata r:id="rId80"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1" w:name="CA0_ПРА__1_ПРЛ_5_5_П_48_459CN__point_48"/>
      <w:bookmarkEnd w:id="531"/>
      <w:r>
        <w:rPr>
          <w:rFonts w:ascii="Times New Roman" w:hAnsi="Times New Roman" w:cs="Times New Roman"/>
          <w:color w:val="000000"/>
          <w:sz w:val="24"/>
          <w:szCs w:val="24"/>
        </w:rPr>
        <w:t xml:space="preserve">48. Для блоков, где поворот выполнен в соответствии с рисунком 13, гнутыми трубами и отводами отклонение оси участка </w:t>
      </w:r>
      <w:r>
        <w:rPr>
          <w:rFonts w:ascii="Times New Roman" w:hAnsi="Times New Roman" w:cs="Times New Roman"/>
          <w:i/>
          <w:color w:val="000000"/>
          <w:sz w:val="24"/>
          <w:szCs w:val="24"/>
        </w:rPr>
        <w:t>А</w:t>
      </w:r>
      <w:r>
        <w:rPr>
          <w:rFonts w:ascii="Times New Roman" w:hAnsi="Times New Roman" w:cs="Times New Roman"/>
          <w:color w:val="000000"/>
          <w:sz w:val="24"/>
          <w:szCs w:val="24"/>
        </w:rPr>
        <w:t xml:space="preserve"> блока от оси контрольного чертежа на плазе внутри блока не должно превышать 0,005 </w:t>
      </w:r>
      <w:r>
        <w:rPr>
          <w:rFonts w:ascii="Times New Roman" w:hAnsi="Times New Roman" w:cs="Times New Roman"/>
          <w:i/>
          <w:color w:val="000000"/>
          <w:sz w:val="24"/>
          <w:szCs w:val="24"/>
        </w:rPr>
        <w:t>А</w:t>
      </w:r>
      <w:r>
        <w:rPr>
          <w:rFonts w:ascii="Times New Roman" w:hAnsi="Times New Roman" w:cs="Times New Roman"/>
          <w:color w:val="000000"/>
          <w:sz w:val="24"/>
          <w:szCs w:val="24"/>
        </w:rPr>
        <w:t xml:space="preserve"> и не должно быть более 30 мм. Отклонения осей участков </w:t>
      </w:r>
      <w:r>
        <w:rPr>
          <w:rFonts w:ascii="Times New Roman" w:hAnsi="Times New Roman" w:cs="Times New Roman"/>
          <w:i/>
          <w:color w:val="000000"/>
          <w:sz w:val="24"/>
          <w:szCs w:val="24"/>
        </w:rPr>
        <w:t>В</w:t>
      </w:r>
      <w:r>
        <w:rPr>
          <w:rFonts w:ascii="Times New Roman" w:hAnsi="Times New Roman" w:cs="Times New Roman"/>
          <w:color w:val="000000"/>
          <w:sz w:val="24"/>
          <w:szCs w:val="24"/>
        </w:rPr>
        <w:t xml:space="preserve"> и </w:t>
      </w:r>
      <w:r>
        <w:rPr>
          <w:rFonts w:ascii="Times New Roman" w:hAnsi="Times New Roman" w:cs="Times New Roman"/>
          <w:i/>
          <w:color w:val="000000"/>
          <w:sz w:val="24"/>
          <w:szCs w:val="24"/>
        </w:rPr>
        <w:t>С</w:t>
      </w:r>
      <w:r>
        <w:rPr>
          <w:rFonts w:ascii="Times New Roman" w:hAnsi="Times New Roman" w:cs="Times New Roman"/>
          <w:color w:val="000000"/>
          <w:sz w:val="24"/>
          <w:szCs w:val="24"/>
        </w:rPr>
        <w:t xml:space="preserve"> блока не должны быть более 0,0156 и 0,015</w:t>
      </w:r>
      <w:r>
        <w:rPr>
          <w:rFonts w:ascii="Times New Roman" w:hAnsi="Times New Roman" w:cs="Times New Roman"/>
          <w:i/>
          <w:color w:val="000000"/>
          <w:sz w:val="24"/>
          <w:szCs w:val="24"/>
        </w:rPr>
        <w:t>с</w:t>
      </w:r>
      <w:r>
        <w:rPr>
          <w:rFonts w:ascii="Times New Roman" w:hAnsi="Times New Roman" w:cs="Times New Roman"/>
          <w:color w:val="000000"/>
          <w:sz w:val="24"/>
          <w:szCs w:val="24"/>
        </w:rPr>
        <w:t xml:space="preserve"> соответственно </w:t>
      </w:r>
      <w:r>
        <w:rPr>
          <w:rFonts w:ascii="Times New Roman" w:hAnsi="Times New Roman" w:cs="Times New Roman"/>
          <w:i/>
          <w:color w:val="000000"/>
          <w:sz w:val="24"/>
          <w:szCs w:val="24"/>
        </w:rPr>
        <w:t>(b</w:t>
      </w:r>
      <w:r>
        <w:rPr>
          <w:rFonts w:ascii="Times New Roman" w:hAnsi="Times New Roman" w:cs="Times New Roman"/>
          <w:color w:val="000000"/>
          <w:sz w:val="24"/>
          <w:szCs w:val="24"/>
        </w:rPr>
        <w:t xml:space="preserve"> и </w:t>
      </w:r>
      <w:r>
        <w:rPr>
          <w:rFonts w:ascii="Times New Roman" w:hAnsi="Times New Roman" w:cs="Times New Roman"/>
          <w:i/>
          <w:color w:val="000000"/>
          <w:sz w:val="24"/>
          <w:szCs w:val="24"/>
        </w:rPr>
        <w:t>c</w:t>
      </w:r>
      <w:r>
        <w:rPr>
          <w:rFonts w:ascii="Times New Roman" w:hAnsi="Times New Roman" w:cs="Times New Roman"/>
          <w:color w:val="000000"/>
          <w:sz w:val="24"/>
          <w:szCs w:val="24"/>
        </w:rPr>
        <w:t xml:space="preserve"> – расстояния от начала гиба до торца) и не должны выводить габаритные размеры за пределы допускаемых отклонений.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70" type="#_x0000_t75" style="width:461.25pt;height:178.5pt">
            <v:imagedata r:id="rId81"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2" w:name="CA0_ПРА__1_ПРЛ_5_5_П_49_460CN__point_49"/>
      <w:bookmarkEnd w:id="532"/>
      <w:r>
        <w:rPr>
          <w:rFonts w:ascii="Times New Roman" w:hAnsi="Times New Roman" w:cs="Times New Roman"/>
          <w:color w:val="000000"/>
          <w:sz w:val="24"/>
          <w:szCs w:val="24"/>
        </w:rPr>
        <w:t xml:space="preserve">49. Выход из плоскости блока с углом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должен быть менее 30' для гибов, повернутых в одну сторону, и менее 1° для гибов, развернутых в разные стороны (рисунок 14).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pict>
          <v:shape id="_x0000_i1071" type="#_x0000_t75" style="width:375.75pt;height:522.75pt">
            <v:imagedata r:id="rId82"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3" w:name="CA0_ПРА__1_ПРЛ_5_5_П_50_461CN__point_50_"/>
      <w:bookmarkEnd w:id="533"/>
      <w:r>
        <w:rPr>
          <w:rFonts w:ascii="Times New Roman" w:hAnsi="Times New Roman" w:cs="Times New Roman"/>
          <w:color w:val="000000"/>
          <w:sz w:val="24"/>
          <w:szCs w:val="24"/>
        </w:rPr>
        <w:t xml:space="preserve">50. Выход труб поверхностей теплообмена из ранжира (из плоскости ряда) не должно превышать ±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(диаметра) для экранных труб ±0,5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для труб конвективного пучка и пароперегревателя.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4" w:name="CA0_ПРА__1_ПРЛ_5_5_П_51_462CN__point_51_"/>
      <w:bookmarkEnd w:id="534"/>
      <w:r>
        <w:rPr>
          <w:rFonts w:ascii="Times New Roman" w:hAnsi="Times New Roman" w:cs="Times New Roman"/>
          <w:color w:val="000000"/>
          <w:sz w:val="24"/>
          <w:szCs w:val="24"/>
        </w:rPr>
        <w:t xml:space="preserve">51. Допуск плоскостности </w:t>
      </w:r>
      <w:r>
        <w:rPr>
          <w:rFonts w:ascii="Times New Roman" w:hAnsi="Times New Roman" w:cs="Times New Roman"/>
          <w:i/>
          <w:color w:val="000000"/>
          <w:sz w:val="24"/>
          <w:szCs w:val="24"/>
        </w:rPr>
        <w:t>b</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готовой панели на всю ее ширину В должен быть не более 0,005</w:t>
      </w:r>
      <w:r>
        <w:rPr>
          <w:rFonts w:ascii="Times New Roman" w:hAnsi="Times New Roman" w:cs="Times New Roman"/>
          <w:i/>
          <w:color w:val="000000"/>
          <w:sz w:val="24"/>
          <w:szCs w:val="24"/>
        </w:rPr>
        <w:t>B</w:t>
      </w:r>
      <w:r>
        <w:rPr>
          <w:rFonts w:ascii="Times New Roman" w:hAnsi="Times New Roman" w:cs="Times New Roman"/>
          <w:color w:val="000000"/>
          <w:sz w:val="24"/>
          <w:szCs w:val="24"/>
        </w:rPr>
        <w:t>, но не более 15 мм (рисунок 15).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pict>
          <v:shape id="_x0000_i1072" type="#_x0000_t75" style="width:311.25pt;height:124.5pt">
            <v:imagedata r:id="rId83"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5" w:name="CA0_ПРА__1_ПРЛ_5_5_П_52_463CN__point_52"/>
      <w:bookmarkEnd w:id="535"/>
      <w:r>
        <w:rPr>
          <w:rFonts w:ascii="Times New Roman" w:hAnsi="Times New Roman" w:cs="Times New Roman"/>
          <w:color w:val="000000"/>
          <w:sz w:val="24"/>
          <w:szCs w:val="24"/>
        </w:rPr>
        <w:t>52. Смещение вварной полосы относительно плоскости панели должно быть не более 2 мм (рисунок 16). Допускаются местные смещения полосы до 3 мм суммарной длиной не более 10 длины полосы.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6" w:name="CA0_ПРА__1_ПРЛ_5_5_П_53_464CN__point_53"/>
      <w:bookmarkEnd w:id="536"/>
      <w:r>
        <w:rPr>
          <w:rFonts w:ascii="Times New Roman" w:hAnsi="Times New Roman" w:cs="Times New Roman"/>
          <w:color w:val="000000"/>
          <w:sz w:val="24"/>
          <w:szCs w:val="24"/>
        </w:rPr>
        <w:t>53. Угловое смещение полосы не должно быть более 2 мм (рисунок 17).</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7" w:name="CA0_ПРА__1_ПРЛ_5_5_П_54_465CN__point_54"/>
      <w:bookmarkEnd w:id="537"/>
      <w:r>
        <w:rPr>
          <w:rFonts w:ascii="Times New Roman" w:hAnsi="Times New Roman" w:cs="Times New Roman"/>
          <w:color w:val="000000"/>
          <w:sz w:val="24"/>
          <w:szCs w:val="24"/>
        </w:rPr>
        <w:t>54. Смещение ребер соседних оребренных труб при их сварке относительно друг друга должно быть не более 2 мм (рисунок 17).</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73" type="#_x0000_t75" style="width:216.75pt;height:111pt">
            <v:imagedata r:id="rId84"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Symbol" w:hAnsi="Symbol" w:cs="Times New Roman"/>
          <w:noProof/>
          <w:color w:val="000000"/>
          <w:sz w:val="24"/>
          <w:szCs w:val="24"/>
          <w:u w:val="single"/>
          <w:lang w:val="x-none"/>
        </w:rPr>
        <w:t></w:t>
      </w:r>
      <w:r>
        <w:rPr>
          <w:rFonts w:ascii="Times New Roman" w:hAnsi="Times New Roman" w:cs="Times New Roman"/>
          <w:color w:val="000000"/>
          <w:sz w:val="24"/>
          <w:szCs w:val="24"/>
        </w:rPr>
        <w:t xml:space="preserve"> 2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74" type="#_x0000_t75" style="width:200.25pt;height:131.25pt">
            <v:imagedata r:id="rId85"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 b</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 D </w:t>
      </w:r>
      <w:r>
        <w:rPr>
          <w:rFonts w:ascii="Symbol" w:hAnsi="Symbol" w:cs="Times New Roman"/>
          <w:noProof/>
          <w:color w:val="000000"/>
          <w:sz w:val="24"/>
          <w:szCs w:val="24"/>
          <w:u w:val="single"/>
          <w:lang w:val="x-none"/>
        </w:rPr>
        <w:t></w:t>
      </w:r>
      <w:r>
        <w:rPr>
          <w:rFonts w:ascii="Times New Roman" w:hAnsi="Times New Roman" w:cs="Times New Roman"/>
          <w:color w:val="000000"/>
          <w:sz w:val="24"/>
          <w:szCs w:val="24"/>
        </w:rPr>
        <w:t xml:space="preserve"> 2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17</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8" w:name="CA0_ПРА__1_ПРЛ_5_5_П_55_466CN__point_55"/>
      <w:bookmarkEnd w:id="538"/>
      <w:r>
        <w:rPr>
          <w:rFonts w:ascii="Times New Roman" w:hAnsi="Times New Roman" w:cs="Times New Roman"/>
          <w:color w:val="000000"/>
          <w:sz w:val="24"/>
          <w:szCs w:val="24"/>
        </w:rPr>
        <w:lastRenderedPageBreak/>
        <w:t>55. Смещение ребер оребренных труб относительно плоскости панели должно быть не более 2 мм (рисунок 18). Допускаются местные смещения полосы до 3 мм суммарной длиной не более 10 % длины полосы, L (рисунок 19).</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4535"/>
        <w:gridCol w:w="4820"/>
      </w:tblGrid>
      <w:tr w:rsidR="009F7457">
        <w:trPr>
          <w:trHeight w:val="240"/>
        </w:trPr>
        <w:tc>
          <w:tcPr>
            <w:tcW w:w="2400" w:type="pct"/>
            <w:tcBorders>
              <w:top w:val="nil"/>
              <w:left w:val="nil"/>
              <w:bottom w:val="nil"/>
              <w:right w:val="nil"/>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75" type="#_x0000_t75" style="width:186.75pt;height:135.75pt">
                  <v:imagedata r:id="rId86" o:title=""/>
                </v:shape>
              </w:pic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18</w:t>
            </w:r>
          </w:p>
        </w:tc>
        <w:tc>
          <w:tcPr>
            <w:tcW w:w="2550" w:type="pct"/>
            <w:tcBorders>
              <w:top w:val="nil"/>
              <w:left w:val="nil"/>
              <w:bottom w:val="nil"/>
              <w:right w:val="nil"/>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76" type="#_x0000_t75" style="width:201.75pt;height:2in">
                  <v:imagedata r:id="rId87" o:title=""/>
                </v:shape>
              </w:pic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19</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39" w:name="CA0_ПРА__1_ПРЛ_5_5_П_56_467CN__point_56"/>
      <w:bookmarkEnd w:id="539"/>
      <w:r>
        <w:rPr>
          <w:rFonts w:ascii="Times New Roman" w:hAnsi="Times New Roman" w:cs="Times New Roman"/>
          <w:color w:val="000000"/>
          <w:sz w:val="24"/>
          <w:szCs w:val="24"/>
        </w:rPr>
        <w:t>56. Величина перекоса плоскости торца (его неперпендикулярности по отношению к оси трубы) при подготовке труб под контактную сварку не должна превышать 0,3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0" w:name="CA0_ПРА__1_ПРЛ_5_5_П_57_468CN__point_57"/>
      <w:bookmarkEnd w:id="540"/>
      <w:r>
        <w:rPr>
          <w:rFonts w:ascii="Times New Roman" w:hAnsi="Times New Roman" w:cs="Times New Roman"/>
          <w:color w:val="000000"/>
          <w:sz w:val="24"/>
          <w:szCs w:val="24"/>
        </w:rPr>
        <w:t>57. В месте стыка оребренных и гладких труб усиление шва на трубе должно быть не более 0,2 мм. При сварке оребренных труб имевшееся смещение ребер должно быть устранено зачисткой (зашлифовкой) с плавным переходом.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1" w:name="CA0_ПРА__1_ПРЛ_5_5_П_58_469CN__point_58"/>
      <w:bookmarkEnd w:id="541"/>
      <w:r>
        <w:rPr>
          <w:rFonts w:ascii="Times New Roman" w:hAnsi="Times New Roman" w:cs="Times New Roman"/>
          <w:color w:val="000000"/>
          <w:sz w:val="24"/>
          <w:szCs w:val="24"/>
        </w:rPr>
        <w:t>58. Расположение поперечных сварных швов на трубах (рисунок 20) должно отвечать следующим требованиям: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минимальное расстояние между осями швов соседних несопрягаемых стыковых сварных соединений (поперечных, продольных, меридиональных, хордовых и других) должно быть не менее номинальной толщины свариваемых деталей, но не менее L</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 100 мм при толщине стенки более 8 мм и не менее 50 мм при толщине стенки 8 мм и менее;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77" type="#_x0000_t75" style="width:309.75pt;height:163.5pt">
            <v:imagedata r:id="rId88"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20</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расстояние от начала гиба до оси поперечного шва L</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(за исключением приварки крутозагнутых и штампосварных гибов), а также от наружной поверхности элемента </w:t>
      </w:r>
      <w:r>
        <w:rPr>
          <w:rFonts w:ascii="Times New Roman" w:hAnsi="Times New Roman" w:cs="Times New Roman"/>
          <w:color w:val="000000"/>
          <w:sz w:val="24"/>
          <w:szCs w:val="24"/>
        </w:rPr>
        <w:lastRenderedPageBreak/>
        <w:t>(коллектора, трубы) до оси поперечного шва L</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или до начала гиба L</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при наружном диаметре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до 100 мм должно быть не менее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но не менее 50 мм, а при </w:t>
      </w:r>
      <w:r>
        <w:rPr>
          <w:rFonts w:ascii="Times New Roman" w:hAnsi="Times New Roman" w:cs="Times New Roman"/>
          <w:i/>
          <w:color w:val="000000"/>
          <w:sz w:val="24"/>
          <w:szCs w:val="24"/>
        </w:rPr>
        <w:t>D</w:t>
      </w:r>
      <w:r>
        <w:rPr>
          <w:rFonts w:ascii="Times New Roman" w:hAnsi="Times New Roman" w:cs="Times New Roman"/>
          <w:i/>
          <w:color w:val="000000"/>
          <w:sz w:val="24"/>
          <w:szCs w:val="24"/>
          <w:vertAlign w:val="subscript"/>
        </w:rPr>
        <w:t>a</w:t>
      </w:r>
      <w:r>
        <w:rPr>
          <w:rFonts w:ascii="Times New Roman" w:hAnsi="Times New Roman" w:cs="Times New Roman"/>
          <w:color w:val="000000"/>
          <w:sz w:val="24"/>
          <w:szCs w:val="24"/>
        </w:rPr>
        <w:t xml:space="preserve"> более 100 мм не менее </w:t>
      </w:r>
      <w:r>
        <w:rPr>
          <w:rFonts w:ascii="Times New Roman" w:hAnsi="Times New Roman" w:cs="Times New Roman"/>
          <w:color w:val="000000"/>
          <w:sz w:val="24"/>
          <w:szCs w:val="24"/>
        </w:rPr>
        <w:pict>
          <v:shape id="_x0000_i1078" type="#_x0000_t75" style="width:30.75pt;height:20.25pt">
            <v:imagedata r:id="rId89" o:title=""/>
          </v:shape>
        </w:pict>
      </w:r>
      <w:r>
        <w:rPr>
          <w:rFonts w:ascii="Times New Roman" w:hAnsi="Times New Roman" w:cs="Times New Roman"/>
          <w:color w:val="000000"/>
          <w:sz w:val="24"/>
          <w:szCs w:val="24"/>
        </w:rPr>
        <w:t>, но не менее 100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расстояние от кромки стойки L</w:t>
      </w:r>
      <w:r>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 xml:space="preserve"> (опоры, подвески и любой детали, поддерживающей трубу или коллектор, но не препятствующей перемещению их вдоль оси) до края стыка не должно быть менее 50 мм (с учетом теплового расширения). В отдельных случаях, если это допускается конструкцией и условиями теплового расширения, расстояние до края стыка не должно быть менее 20 мм, при этом конструкция и расположение стоек должны обеспечивать возможность осмотра в процессе эксплуатации сварных стыков трубных элементов с внешней стороны. Сварные швы под стойками не допускаются.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2" w:name="CA0_ПРА__1_ПРЛ_5_5_П_59_470CN__point_59"/>
      <w:bookmarkEnd w:id="542"/>
      <w:r>
        <w:rPr>
          <w:rFonts w:ascii="Times New Roman" w:hAnsi="Times New Roman" w:cs="Times New Roman"/>
          <w:color w:val="000000"/>
          <w:sz w:val="24"/>
          <w:szCs w:val="24"/>
        </w:rPr>
        <w:t>59. При контактной сварке гнутых элементов прямой участок должен быть не менее длины захватов контактной машины. Допускается производить приварку крутоизогнутых (с радиусом гиба не менее наружного диаметра трубы) и штампосварных отводов без прямого участка.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3" w:name="CA0_ПРА__1_ПРЛ_5_5_П_60_471CN__point_60_"/>
      <w:bookmarkEnd w:id="543"/>
      <w:r>
        <w:rPr>
          <w:rFonts w:ascii="Times New Roman" w:hAnsi="Times New Roman" w:cs="Times New Roman"/>
          <w:color w:val="000000"/>
          <w:sz w:val="24"/>
          <w:szCs w:val="24"/>
        </w:rPr>
        <w:t xml:space="preserve">60. Расстояние </w:t>
      </w:r>
      <w:r>
        <w:rPr>
          <w:rFonts w:ascii="Times New Roman" w:hAnsi="Times New Roman" w:cs="Times New Roman"/>
          <w:i/>
          <w:color w:val="000000"/>
          <w:sz w:val="24"/>
          <w:szCs w:val="24"/>
        </w:rPr>
        <w:t>l</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между краем стыкового сварного шва коллектора, трубопровода и центром ближайшего к нему отверстия должно быть не менее 0,9 диаметра отверстия (рисунок 21).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4" w:name="CA0_ПРА__1_ПРЛ_5_5_П_61_472CN__point_61_"/>
      <w:bookmarkEnd w:id="544"/>
      <w:r>
        <w:rPr>
          <w:rFonts w:ascii="Times New Roman" w:hAnsi="Times New Roman" w:cs="Times New Roman"/>
          <w:color w:val="000000"/>
          <w:sz w:val="24"/>
          <w:szCs w:val="24"/>
        </w:rPr>
        <w:t xml:space="preserve">61. Расстояние </w:t>
      </w:r>
      <w:r>
        <w:rPr>
          <w:rFonts w:ascii="Times New Roman" w:hAnsi="Times New Roman" w:cs="Times New Roman"/>
          <w:i/>
          <w:color w:val="000000"/>
          <w:sz w:val="24"/>
          <w:szCs w:val="24"/>
        </w:rPr>
        <w:t>l</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между краем углового сварного шва приварки штуцера, трубы и краем ближайшего стыкового сварного шва коллектора, трубопровода должно быть не меньше трехкратной толщины стенки в зоне шва привариваемой детали (рисунок 22).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79" type="#_x0000_t75" style="width:342.75pt;height:178.5pt">
            <v:imagedata r:id="rId90"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i/>
          <w:color w:val="000000"/>
          <w:sz w:val="24"/>
          <w:szCs w:val="24"/>
        </w:rPr>
        <w:t>l</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 max (3k</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3s</w:t>
      </w:r>
      <w:r>
        <w:rPr>
          <w:rFonts w:ascii="Times New Roman" w:hAnsi="Times New Roman" w:cs="Times New Roman"/>
          <w:color w:val="000000"/>
          <w:sz w:val="24"/>
          <w:szCs w:val="24"/>
          <w:vertAlign w:val="subscript"/>
        </w:rPr>
        <w:t>s2</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l</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 0,9d ; </w:t>
      </w:r>
      <w:r>
        <w:rPr>
          <w:rFonts w:ascii="Times New Roman" w:hAnsi="Times New Roman" w:cs="Times New Roman"/>
          <w:i/>
          <w:color w:val="000000"/>
          <w:sz w:val="24"/>
          <w:szCs w:val="24"/>
        </w:rPr>
        <w:t>l</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 max(3k</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3s</w:t>
      </w:r>
      <w:r>
        <w:rPr>
          <w:rFonts w:ascii="Times New Roman" w:hAnsi="Times New Roman" w:cs="Times New Roman"/>
          <w:color w:val="000000"/>
          <w:sz w:val="24"/>
          <w:szCs w:val="24"/>
          <w:vertAlign w:val="subscript"/>
        </w:rPr>
        <w:t>s2</w:t>
      </w:r>
      <w:r>
        <w:rPr>
          <w:rFonts w:ascii="Times New Roman" w:hAnsi="Times New Roman" w:cs="Times New Roman"/>
          <w:color w:val="000000"/>
          <w:sz w:val="24"/>
          <w:szCs w:val="24"/>
        </w:rPr>
        <w:t>) (s</w:t>
      </w:r>
      <w:r>
        <w:rPr>
          <w:rFonts w:ascii="Times New Roman" w:hAnsi="Times New Roman" w:cs="Times New Roman"/>
          <w:color w:val="000000"/>
          <w:sz w:val="24"/>
          <w:szCs w:val="24"/>
          <w:vertAlign w:val="subscript"/>
        </w:rPr>
        <w:t>s2</w:t>
      </w:r>
      <w:r>
        <w:rPr>
          <w:rFonts w:ascii="Times New Roman" w:hAnsi="Times New Roman" w:cs="Times New Roman"/>
          <w:color w:val="000000"/>
          <w:sz w:val="24"/>
          <w:szCs w:val="24"/>
        </w:rPr>
        <w:t xml:space="preserve"> &gt; s</w:t>
      </w:r>
      <w:r>
        <w:rPr>
          <w:rFonts w:ascii="Times New Roman" w:hAnsi="Times New Roman" w:cs="Times New Roman"/>
          <w:color w:val="000000"/>
          <w:sz w:val="24"/>
          <w:szCs w:val="24"/>
          <w:vertAlign w:val="subscript"/>
        </w:rPr>
        <w:t>s1</w:t>
      </w:r>
      <w:r>
        <w:rPr>
          <w:rFonts w:ascii="Times New Roman" w:hAnsi="Times New Roman" w:cs="Times New Roman"/>
          <w:color w:val="000000"/>
          <w:sz w:val="24"/>
          <w:szCs w:val="24"/>
        </w:rPr>
        <w:t>; k</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&gt; k</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21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5" w:name="CA0_ПРА__1_ПРЛ_5_5_П_62_473CN__point_62"/>
      <w:bookmarkEnd w:id="545"/>
      <w:r>
        <w:rPr>
          <w:rFonts w:ascii="Times New Roman" w:hAnsi="Times New Roman" w:cs="Times New Roman"/>
          <w:color w:val="000000"/>
          <w:sz w:val="24"/>
          <w:szCs w:val="24"/>
        </w:rPr>
        <w:t>62. Допуск прямолинейности образующей трубы относительно образующей штуцера не должен быть более 2,5 мм на расстоянии 100 мм от оси стыка и 1 мм на расстоянии 40 мм (рисунок 22).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pict>
          <v:shape id="_x0000_i1080" type="#_x0000_t75" style="width:159.75pt;height:111.75pt">
            <v:imagedata r:id="rId91"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22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Капиллярный контроль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6" w:name="CA0_ПРА__1_ПРЛ_5_5_П_63_474CN__point_63"/>
      <w:bookmarkEnd w:id="546"/>
      <w:r>
        <w:rPr>
          <w:rFonts w:ascii="Times New Roman" w:hAnsi="Times New Roman" w:cs="Times New Roman"/>
          <w:color w:val="000000"/>
          <w:sz w:val="24"/>
          <w:szCs w:val="24"/>
        </w:rPr>
        <w:t>63. Качество сварных соединений при капиллярном контроле допускается оценивать как по индикаторным следам, так и по фактическим показателям выявленных несплошностей (таблица 1 настоящего приложения) после удаления реактивов с контролируемой поверхности в зоне зафиксированных индикаторных следов.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7" w:name="CA0_ПРА__1_ПРЛ_5_5_П_64_475CN__point_64"/>
      <w:bookmarkEnd w:id="547"/>
      <w:r>
        <w:rPr>
          <w:rFonts w:ascii="Times New Roman" w:hAnsi="Times New Roman" w:cs="Times New Roman"/>
          <w:color w:val="000000"/>
          <w:sz w:val="24"/>
          <w:szCs w:val="24"/>
        </w:rPr>
        <w:t>64. При контроле по индикаторным следам качество сварного соединения или наплавленной поверхности считается удовлетворительным при одновременном соблюдении следующих условий: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индикаторные следы являются округлыми (линейные индикаторные следы отсутствуют);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наибольший размер каждого индикаторного следа не превышает трехкратных значений норм для одиночных включений;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количество индикаторных следов не превышает норм для одиночных включений;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индикаторные следы являются одиночными.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Магнитопорошковый и вихретоковый контроль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8" w:name="CA0_ПРА__1_ПРЛ_5_5_П_65_476CN__point_65"/>
      <w:bookmarkEnd w:id="548"/>
      <w:r>
        <w:rPr>
          <w:rFonts w:ascii="Times New Roman" w:hAnsi="Times New Roman" w:cs="Times New Roman"/>
          <w:color w:val="000000"/>
          <w:sz w:val="24"/>
          <w:szCs w:val="24"/>
        </w:rPr>
        <w:t>65. Нормы оценки качества: допускается оценивать выявленные несплошности, выходящие на поверхность, по их фактическим характеристикам после удаления эмульсии или порошка, сравнивая размеры и количество с одиночными включениями таблицы 1 настоящего приложения.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49" w:name="CA0_ПРА__1_ПРЛ_5_5_П_66_477CN__point_66"/>
      <w:bookmarkEnd w:id="549"/>
      <w:r>
        <w:rPr>
          <w:rFonts w:ascii="Times New Roman" w:hAnsi="Times New Roman" w:cs="Times New Roman"/>
          <w:color w:val="000000"/>
          <w:sz w:val="24"/>
          <w:szCs w:val="24"/>
        </w:rPr>
        <w:t>66. При выявлении недопустимых индикаций допускается проведение магнитопорошкового контроля соответствующих участков, по результатам которого проводится зашлифовка металла на глубину до 1 мм (при условии обеспечения минимально допустимой толщины металла) и последующий повторный магнитопорошковый контроль, результаты которого являются окончательными.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Спектральный анализ (стилоскопирование)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0" w:name="CA0_ПРА__1_ПРЛ_5_5_П_67_478CN__point_67"/>
      <w:bookmarkEnd w:id="550"/>
      <w:r>
        <w:rPr>
          <w:rFonts w:ascii="Times New Roman" w:hAnsi="Times New Roman" w:cs="Times New Roman"/>
          <w:color w:val="000000"/>
          <w:sz w:val="24"/>
          <w:szCs w:val="24"/>
        </w:rPr>
        <w:t xml:space="preserve">67. Стилоскопированию металла шва подлежат сварные соединения, выполненные легированными присадочными материалами. При этом для контролируемой группы </w:t>
      </w:r>
      <w:r>
        <w:rPr>
          <w:rFonts w:ascii="Times New Roman" w:hAnsi="Times New Roman" w:cs="Times New Roman"/>
          <w:color w:val="000000"/>
          <w:sz w:val="24"/>
          <w:szCs w:val="24"/>
        </w:rPr>
        <w:lastRenderedPageBreak/>
        <w:t>сварных соединений, работающих под внутренним давлением, объем стилоскопирования для объектов повышенной опасности (котлы давлением более 3,0 МПа, трубопроводы I и II категорий, сосуды 1 группы) должен соответствовать 100 % стыков.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1" w:name="CA0_ПРА__1_ПРЛ_5_5_П_68_479CN__point_68"/>
      <w:bookmarkEnd w:id="551"/>
      <w:r>
        <w:rPr>
          <w:rFonts w:ascii="Times New Roman" w:hAnsi="Times New Roman" w:cs="Times New Roman"/>
          <w:color w:val="000000"/>
          <w:sz w:val="24"/>
          <w:szCs w:val="24"/>
        </w:rPr>
        <w:t>68. Контролируемой группой сварных соединений следует считать выполненные одним сварщиком с использованием присадочных материалов одной партии сварные соединения деталей или однотипные сварные соединения.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2" w:name="CA0_ПРА__1_ПРЛ_5_5_П_69_480CN__point_69"/>
      <w:bookmarkEnd w:id="552"/>
      <w:r>
        <w:rPr>
          <w:rFonts w:ascii="Times New Roman" w:hAnsi="Times New Roman" w:cs="Times New Roman"/>
          <w:color w:val="000000"/>
          <w:sz w:val="24"/>
          <w:szCs w:val="24"/>
        </w:rPr>
        <w:t>69. При выборочном контроле (в объеме менее 100 %) стилоскопирование должно быть проведено не менее, чем на трех сварных соединениях, входящих в контролируемую группу. При числе сварных соединений в одной группе менее четырех стилоскопированию подлежат все сварные соединения.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Металлографические исследования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3" w:name="CA0_ПРА__1_ПРЛ_5_5_П_70_481CN__point_70"/>
      <w:bookmarkEnd w:id="553"/>
      <w:r>
        <w:rPr>
          <w:rFonts w:ascii="Times New Roman" w:hAnsi="Times New Roman" w:cs="Times New Roman"/>
          <w:color w:val="000000"/>
          <w:sz w:val="24"/>
          <w:szCs w:val="24"/>
        </w:rPr>
        <w:t>70. Металлографические исследования проводятся: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производственной аттестации (квалификации) технологии сварки;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деталей из сталей разных структурных классов;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заварке контрольных сварных соединений перед заваркой производственных сварных угловых и тавровых соединений, в том числе соединений труб (штуцеров) с коллекторами, трубопроводами а также тройниковых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контроле производственных сварных стыковых соединений, выполненных сваркой оплавлением (контактной сваркой) или токами высокой частоты.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4" w:name="CA0_ПРА__1_ПРЛ_5_5_П_71_482CN__point_71"/>
      <w:bookmarkEnd w:id="554"/>
      <w:r>
        <w:rPr>
          <w:rFonts w:ascii="Times New Roman" w:hAnsi="Times New Roman" w:cs="Times New Roman"/>
          <w:color w:val="000000"/>
          <w:sz w:val="24"/>
          <w:szCs w:val="24"/>
        </w:rPr>
        <w:t>71. Металлографические исследования не являются обязательными для сварных соединений деталей из стали перлитного класса при условии контроля соединений радиографией или ультразвуком в объеме 100 %.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5" w:name="CA0_ПРА__1_ПРЛ_5_5_П_72_483CN__point_72"/>
      <w:bookmarkEnd w:id="555"/>
      <w:r>
        <w:rPr>
          <w:rFonts w:ascii="Times New Roman" w:hAnsi="Times New Roman" w:cs="Times New Roman"/>
          <w:color w:val="000000"/>
          <w:sz w:val="24"/>
          <w:szCs w:val="24"/>
        </w:rPr>
        <w:t>72. Металлографические исследования проводят на шлифах, вырезанных из контрольных сварных швов, наплавок и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6" w:name="CA0_ПРА__1_ПРЛ_5_5_П_73_484CN__point_73"/>
      <w:bookmarkEnd w:id="556"/>
      <w:r>
        <w:rPr>
          <w:rFonts w:ascii="Times New Roman" w:hAnsi="Times New Roman" w:cs="Times New Roman"/>
          <w:color w:val="000000"/>
          <w:sz w:val="24"/>
          <w:szCs w:val="24"/>
        </w:rPr>
        <w:t>73. Металлографические исследования для сварных соединений, выполненных стыковой сваркой оплавлением (контактной сваркой), независимо от класса стали свариваемых элементов, должны включать макро- и микроисследование. Все остальные сварные соединения, подвергающиеся металлографическим исследованиям, контролируются только макроисследованием. Допускается последовательное проведение макро- и микроисследования на одних и тех же образцах.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7" w:name="CA0_ПРА__1_ПРЛ_5_5_П_74_485CN__point_74"/>
      <w:bookmarkEnd w:id="557"/>
      <w:r>
        <w:rPr>
          <w:rFonts w:ascii="Times New Roman" w:hAnsi="Times New Roman" w:cs="Times New Roman"/>
          <w:color w:val="000000"/>
          <w:sz w:val="24"/>
          <w:szCs w:val="24"/>
        </w:rPr>
        <w:t>74. При сварке полос с гладкими трубами из сталей марки 12Х1МФ, 13CrMo4-5 и 10CrMo9-10 глубина проплавления тела трубы не должна превышать: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40 % при толщине стенки трубы до 5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50 % при толщине стенки трубы 5 мм и более.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Для труб из стали марки 20 глубина проплавления толщины стенки не должна превышать: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50 % при толщине стенки трубы менее 5 мм;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60 % при толщине стенки трубы 5 мм и более.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8" w:name="CA0_ПРА__1_ПРЛ_5_5_П_75_486CN__point_75_"/>
      <w:bookmarkEnd w:id="558"/>
      <w:r>
        <w:rPr>
          <w:rFonts w:ascii="Times New Roman" w:hAnsi="Times New Roman" w:cs="Times New Roman"/>
          <w:color w:val="000000"/>
          <w:sz w:val="24"/>
          <w:szCs w:val="24"/>
        </w:rPr>
        <w:t>75. Суммарная высота двух толщин угловых швов с учетом проплавления а</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xml:space="preserve"> + a</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должна быть не менее толщины проставки (ребра) (рисунок 23).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81" type="#_x0000_t75" style="width:241.5pt;height:167.25pt">
            <v:imagedata r:id="rId92" o:title=""/>
          </v:shape>
        </w:pic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23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59" w:name="CA0_ПРА__1_ПРЛ_5_5_П_76_487CN__point_76"/>
      <w:bookmarkEnd w:id="559"/>
      <w:r>
        <w:rPr>
          <w:rFonts w:ascii="Times New Roman" w:hAnsi="Times New Roman" w:cs="Times New Roman"/>
          <w:color w:val="000000"/>
          <w:sz w:val="24"/>
          <w:szCs w:val="24"/>
        </w:rPr>
        <w:t>76. По толщине ребер допускается непровар «с»:</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автоматической дуговой сварке – 0,15s;</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ручной дуговой сварке – 0,3s.</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Измерение твердости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60" w:name="CA0_ПРА__1_ПРЛ_5_5_П_77_488CN__point_77"/>
      <w:bookmarkEnd w:id="560"/>
      <w:r>
        <w:rPr>
          <w:rFonts w:ascii="Times New Roman" w:hAnsi="Times New Roman" w:cs="Times New Roman"/>
          <w:color w:val="000000"/>
          <w:sz w:val="24"/>
          <w:szCs w:val="24"/>
        </w:rPr>
        <w:t>77. Твердость основного металла, сварных швов и зон термического влияния должна удовлетворять значениям, приведенным в таблице 8 настоящего предложения.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561" w:name="CA0_ПРА__1_ПРЛ_5_5_П_77_488_ТБЛ_8_17"/>
      <w:bookmarkEnd w:id="561"/>
      <w:r>
        <w:rPr>
          <w:rFonts w:ascii="Times New Roman" w:hAnsi="Times New Roman" w:cs="Times New Roman"/>
          <w:color w:val="000000"/>
          <w:sz w:val="24"/>
          <w:szCs w:val="24"/>
        </w:rPr>
        <w:t>Таблица 8</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Допустимые значения твердости металла, сварных швов и зон термического влияния по маркам сталей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491"/>
        <w:gridCol w:w="2830"/>
        <w:gridCol w:w="3018"/>
      </w:tblGrid>
      <w:tr w:rsidR="009F7457">
        <w:trPr>
          <w:trHeight w:val="240"/>
        </w:trPr>
        <w:tc>
          <w:tcPr>
            <w:tcW w:w="18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 стали</w:t>
            </w:r>
          </w:p>
        </w:tc>
        <w:tc>
          <w:tcPr>
            <w:tcW w:w="1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Допустимые пределы твердости основного металла, ед. НВ</w:t>
            </w:r>
          </w:p>
        </w:tc>
        <w:tc>
          <w:tcPr>
            <w:tcW w:w="1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Допустимая твердость металла шва и зоны термического влияния, ед. НВ, не более</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Ст2, Ст3</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120–160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 15, 20, 15К, 16К</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120–160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18К</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120–160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20К, 22К</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130–190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09Г2С, 16ГС</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120–180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10Г2</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120–190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10Г2С1</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130–190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12МХ</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140–180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12ХМ</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140–170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15ХМ</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140–200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12Х1МФ, 15Х5М</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130–170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20ЮЧ</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140–190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15Х5МУ</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170–235</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270</w:t>
            </w:r>
          </w:p>
        </w:tc>
      </w:tr>
      <w:tr w:rsidR="009F7457">
        <w:tblPrEx>
          <w:tblCellSpacing w:w="-8" w:type="nil"/>
        </w:tblPrEx>
        <w:trPr>
          <w:trHeight w:val="240"/>
          <w:tblCellSpacing w:w="-8" w:type="nil"/>
        </w:trPr>
        <w:tc>
          <w:tcPr>
            <w:tcW w:w="18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08Х18Н10Т, 12Х18Н10Т, 10Х17Н13М2Т, 10Х17Н13М3Т</w:t>
            </w:r>
          </w:p>
        </w:tc>
        <w:tc>
          <w:tcPr>
            <w:tcW w:w="1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150–180</w:t>
            </w:r>
          </w:p>
        </w:tc>
        <w:tc>
          <w:tcPr>
            <w:tcW w:w="1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Примечание. Допустимое отклонение указанных пределов не должно превышать + 20 НВ и – 10 НВ.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Ультразвуковой контроль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62" w:name="CA0_ПРА__1_ПРЛ_5_5_П_78_489CN__point_78"/>
      <w:bookmarkEnd w:id="562"/>
      <w:r>
        <w:rPr>
          <w:rFonts w:ascii="Times New Roman" w:hAnsi="Times New Roman" w:cs="Times New Roman"/>
          <w:color w:val="000000"/>
          <w:sz w:val="24"/>
          <w:szCs w:val="24"/>
        </w:rPr>
        <w:t>78. Нормы допустимых отдельных несплошностей в зависимости от их эквивалентной площади и числа приведены в таблице 9.</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563" w:name="CA0_ПРА__1_ПРЛ_5_5_П_78_489_ТБЛ_9_18"/>
      <w:bookmarkEnd w:id="563"/>
      <w:r>
        <w:rPr>
          <w:rFonts w:ascii="Times New Roman" w:hAnsi="Times New Roman" w:cs="Times New Roman"/>
          <w:color w:val="000000"/>
          <w:sz w:val="24"/>
          <w:szCs w:val="24"/>
        </w:rPr>
        <w:t>Таблица 9</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82"/>
        <w:gridCol w:w="382"/>
        <w:gridCol w:w="382"/>
        <w:gridCol w:w="667"/>
        <w:gridCol w:w="1429"/>
        <w:gridCol w:w="1238"/>
        <w:gridCol w:w="1715"/>
        <w:gridCol w:w="1334"/>
        <w:gridCol w:w="1810"/>
      </w:tblGrid>
      <w:tr w:rsidR="009F7457">
        <w:trPr>
          <w:trHeight w:val="240"/>
        </w:trPr>
        <w:tc>
          <w:tcPr>
            <w:tcW w:w="950" w:type="pct"/>
            <w:gridSpan w:val="4"/>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Размерный показатель сварного соединения, мм</w:t>
            </w:r>
          </w:p>
        </w:tc>
        <w:tc>
          <w:tcPr>
            <w:tcW w:w="14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Эквивалентная площадь одиночных несплошностей, мм</w:t>
            </w:r>
            <w:r>
              <w:rPr>
                <w:rFonts w:ascii="Times New Roman" w:hAnsi="Times New Roman" w:cs="Times New Roman"/>
                <w:color w:val="000000"/>
                <w:sz w:val="24"/>
                <w:szCs w:val="24"/>
                <w:vertAlign w:val="superscript"/>
              </w:rPr>
              <w:t>2</w:t>
            </w:r>
          </w:p>
        </w:tc>
        <w:tc>
          <w:tcPr>
            <w:tcW w:w="9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Максимально допустимое число фиксируемых одиночных несплошностей на любых 100 мм протяженности сварного соединения</w:t>
            </w:r>
          </w:p>
        </w:tc>
        <w:tc>
          <w:tcPr>
            <w:tcW w:w="16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Протяженность несплошностей</w:t>
            </w:r>
          </w:p>
        </w:tc>
      </w:tr>
      <w:tr w:rsidR="009F7457">
        <w:tblPrEx>
          <w:tblCellSpacing w:w="-8" w:type="nil"/>
        </w:tblPrEx>
        <w:trPr>
          <w:trHeight w:val="240"/>
          <w:tblCellSpacing w:w="-8" w:type="nil"/>
        </w:trPr>
        <w:tc>
          <w:tcPr>
            <w:tcW w:w="5040" w:type="dxa"/>
            <w:gridSpan w:val="4"/>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минимально фиксируемая</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максимально допустимая</w:t>
            </w:r>
          </w:p>
        </w:tc>
        <w:tc>
          <w:tcPr>
            <w:tcW w:w="477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суммарная в корне шва</w:t>
            </w:r>
          </w:p>
        </w:tc>
        <w:tc>
          <w:tcPr>
            <w:tcW w:w="9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одиночных в сечении шва</w:t>
            </w: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7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20 % внутреннего периметра соединения</w:t>
            </w:r>
          </w:p>
        </w:tc>
        <w:tc>
          <w:tcPr>
            <w:tcW w:w="9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 более условной протяженности максимально допустимой эквивалентной несплошности</w:t>
            </w: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0,45</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0,9</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7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9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8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64" w:name="CA0_ПРА__1_ПРЛ_5_5_П_79_490CN__point_79"/>
      <w:bookmarkEnd w:id="564"/>
      <w:r>
        <w:rPr>
          <w:rFonts w:ascii="Times New Roman" w:hAnsi="Times New Roman" w:cs="Times New Roman"/>
          <w:color w:val="000000"/>
          <w:sz w:val="24"/>
          <w:szCs w:val="24"/>
        </w:rPr>
        <w:t>79. Допускается контроль по другим отражателям, если обеспечена идентичность их эквивалентной площади, подтвержденная процедурами пересчета.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Радиографический контроль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65" w:name="CA0_ПРА__1_ПРЛ_5_5_П_80_491CN__point_80"/>
      <w:bookmarkEnd w:id="565"/>
      <w:r>
        <w:rPr>
          <w:rFonts w:ascii="Times New Roman" w:hAnsi="Times New Roman" w:cs="Times New Roman"/>
          <w:color w:val="000000"/>
          <w:sz w:val="24"/>
          <w:szCs w:val="24"/>
        </w:rPr>
        <w:t>80. Нормы предельно допустимых несплошностей приведены в таблице 10. При радиографическом контроле сварных соединений через две стенки нормы оценки качества следует принимать по тому же размерному показателю, что и при контроле через одну стенку.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66" w:name="CA0_ПРА__1_ПРЛ_5_5_П_81_492CN__point_81"/>
      <w:bookmarkEnd w:id="566"/>
      <w:r>
        <w:rPr>
          <w:rFonts w:ascii="Times New Roman" w:hAnsi="Times New Roman" w:cs="Times New Roman"/>
          <w:color w:val="000000"/>
          <w:sz w:val="24"/>
          <w:szCs w:val="24"/>
        </w:rPr>
        <w:t>81. Зафиксированные на радиографических снимках включения и скопления с максимальным размером менее значений минимально фиксируемого размера включения, или менее требуемой чувствительности, допускается не учитывать как при подсчете числа одиночных включений и одиночных скоплений и их суммарной приведенной площади или суммарной длины, так и при рассмотрении расстояний между включениями (скоплениями).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67" w:name="CA0_ПРА__1_ПРЛ_5_5_П_82_493CN__point_82"/>
      <w:bookmarkEnd w:id="567"/>
      <w:r>
        <w:rPr>
          <w:rFonts w:ascii="Times New Roman" w:hAnsi="Times New Roman" w:cs="Times New Roman"/>
          <w:color w:val="000000"/>
          <w:sz w:val="24"/>
          <w:szCs w:val="24"/>
        </w:rPr>
        <w:t>82. Любую совокупность включений, которая может быть вписана в квадрат с размером стороны, не превышающей значения допустимого максимального размера одного включения, можно рассматривать как одно сплошное одиночное включение.</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568" w:name="CA0_ПРА__1_ПРЛ_5_5_П_82_493_ТБЛ_10_19"/>
      <w:bookmarkEnd w:id="568"/>
      <w:r>
        <w:rPr>
          <w:rFonts w:ascii="Times New Roman" w:hAnsi="Times New Roman" w:cs="Times New Roman"/>
          <w:color w:val="000000"/>
          <w:sz w:val="24"/>
          <w:szCs w:val="24"/>
        </w:rPr>
        <w:t>Таблица 10</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Нормы допустимых дефектов, выявляемых радиографическим контролем в сварных соединениях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166"/>
        <w:gridCol w:w="681"/>
        <w:gridCol w:w="681"/>
        <w:gridCol w:w="681"/>
        <w:gridCol w:w="778"/>
        <w:gridCol w:w="875"/>
        <w:gridCol w:w="973"/>
        <w:gridCol w:w="973"/>
        <w:gridCol w:w="1070"/>
        <w:gridCol w:w="779"/>
        <w:gridCol w:w="682"/>
      </w:tblGrid>
      <w:tr w:rsidR="009F7457">
        <w:trPr>
          <w:trHeight w:val="240"/>
        </w:trPr>
        <w:tc>
          <w:tcPr>
            <w:tcW w:w="6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Размерный показатель сварного соединения, мм</w:t>
            </w:r>
          </w:p>
        </w:tc>
        <w:tc>
          <w:tcPr>
            <w:tcW w:w="3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Минимальный фиксируемый размер включения, мм</w:t>
            </w:r>
          </w:p>
        </w:tc>
        <w:tc>
          <w:tcPr>
            <w:tcW w:w="1550" w:type="pct"/>
            <w:gridSpan w:val="4"/>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Одиночные включения и скопления</w:t>
            </w:r>
          </w:p>
        </w:tc>
        <w:tc>
          <w:tcPr>
            <w:tcW w:w="155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Одиночные протяженные включения</w:t>
            </w:r>
          </w:p>
        </w:tc>
        <w:tc>
          <w:tcPr>
            <w:tcW w:w="750" w:type="pct"/>
            <w:gridSpan w:val="2"/>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Непровар в корне шва стыков с односторонним доступом без подкладного кольца, мм (не более)</w:t>
            </w:r>
          </w:p>
        </w:tc>
      </w:tr>
      <w:tr w:rsidR="009F7457">
        <w:tblPrEx>
          <w:tblCellSpacing w:w="-8" w:type="nil"/>
        </w:tblPrEx>
        <w:trPr>
          <w:trHeight w:val="240"/>
          <w:tblCellSpacing w:w="-8" w:type="nil"/>
        </w:trPr>
        <w:tc>
          <w:tcPr>
            <w:tcW w:w="324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89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7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допустимый максимальный размер, мм</w:t>
            </w:r>
          </w:p>
        </w:tc>
        <w:tc>
          <w:tcPr>
            <w:tcW w:w="8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условия допустимости на любом участке сварного соединения длиной 100 мм</w:t>
            </w:r>
          </w:p>
        </w:tc>
        <w:tc>
          <w:tcPr>
            <w:tcW w:w="10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допустимые</w:t>
            </w:r>
          </w:p>
        </w:tc>
        <w:tc>
          <w:tcPr>
            <w:tcW w:w="5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допустимое число на любом участке сварного соединения протяженностью 100 мм</w:t>
            </w:r>
          </w:p>
        </w:tc>
        <w:tc>
          <w:tcPr>
            <w:tcW w:w="4065" w:type="dxa"/>
            <w:gridSpan w:val="2"/>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324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89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включения</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скопления</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допустимое число</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 xml:space="preserve">допустимая суммарная </w:t>
            </w:r>
            <w:r>
              <w:rPr>
                <w:rFonts w:ascii="Times New Roman" w:hAnsi="Times New Roman" w:cs="Times New Roman"/>
                <w:color w:val="000000"/>
                <w:sz w:val="24"/>
                <w:szCs w:val="24"/>
              </w:rPr>
              <w:lastRenderedPageBreak/>
              <w:t>приведенная площадь, мм</w:t>
            </w:r>
            <w:r>
              <w:rPr>
                <w:rFonts w:ascii="Times New Roman" w:hAnsi="Times New Roman" w:cs="Times New Roman"/>
                <w:color w:val="000000"/>
                <w:sz w:val="24"/>
                <w:szCs w:val="24"/>
                <w:vertAlign w:val="superscript"/>
              </w:rPr>
              <w:t>2</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максимальный размер, мм</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максимальная ширина, мм</w:t>
            </w:r>
          </w:p>
        </w:tc>
        <w:tc>
          <w:tcPr>
            <w:tcW w:w="297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высотой (глубиной)</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суммарной длиной</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От 2,0 до 3,0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w:t>
            </w:r>
          </w:p>
        </w:tc>
        <w:tc>
          <w:tcPr>
            <w:tcW w:w="3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20 % вн. периметра</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3,0 до 4,0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w:t>
            </w:r>
          </w:p>
        </w:tc>
        <w:tc>
          <w:tcPr>
            <w:tcW w:w="1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4,0 до 5,0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9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5,0 до 6,5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6,5 до 8,0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8,0 до 10,0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10,0 до 12,0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12,0 до 14,0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14,0 до 18,0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Св. 18,0 до 22,0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22,0 до 24,0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24,0 до 28,0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28,0 до 32,0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32,0 до 35,0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Св. 35,0 до 38,0 включительно </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Св. 38,0 до 44,0 включительно </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Св. 44,0 до 50,0 включительно </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Св. 50,0 до 60,0 включительно </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Св. 60,0 до 70,0 включительно </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Св. 70,0 до 85,0 включительно </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78,0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85,0 до 100,0 включительно</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92,0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F7457">
        <w:tblPrEx>
          <w:tblCellSpacing w:w="-8" w:type="nil"/>
        </w:tblPrEx>
        <w:trPr>
          <w:trHeight w:val="240"/>
          <w:tblCellSpacing w:w="-8" w:type="nil"/>
        </w:trPr>
        <w:tc>
          <w:tcPr>
            <w:tcW w:w="6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 100,0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5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3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69" w:name="CA0_ПРА__1_ПРЛ_5_5_П_83_494CN__point_8"/>
      <w:bookmarkEnd w:id="569"/>
      <w:r>
        <w:rPr>
          <w:rFonts w:ascii="Times New Roman" w:hAnsi="Times New Roman" w:cs="Times New Roman"/>
          <w:color w:val="000000"/>
          <w:sz w:val="24"/>
          <w:szCs w:val="24"/>
        </w:rPr>
        <w:t>83. Нормы предельно допустимых выпуклости и вогнутости корня шва приведены в таблицах 11 и 12. При радиографическом контроле сварных соединений через две стенки нормы оценки качества следует принимать по тому же размерному показателю, что и при контроле через одну стенку.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570" w:name="CA0_ПРА__1_ПРЛ_5_5_П_83_494_ТБЛ_11_20"/>
      <w:bookmarkEnd w:id="570"/>
      <w:r>
        <w:rPr>
          <w:rFonts w:ascii="Times New Roman" w:hAnsi="Times New Roman" w:cs="Times New Roman"/>
          <w:color w:val="000000"/>
          <w:sz w:val="24"/>
          <w:szCs w:val="24"/>
        </w:rPr>
        <w:t>Таблица 11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Нормы допустимой выпуклости корня шва, выявляемой радиографическим контролем в сварных соединениях изделий, при односторонней сварке без подкладных колец</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716"/>
        <w:gridCol w:w="4623"/>
      </w:tblGrid>
      <w:tr w:rsidR="009F7457">
        <w:trPr>
          <w:trHeight w:val="240"/>
        </w:trPr>
        <w:tc>
          <w:tcPr>
            <w:tcW w:w="2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Номинальный внутренний диаметр сваренных элементов, мм</w:t>
            </w:r>
          </w:p>
        </w:tc>
        <w:tc>
          <w:tcPr>
            <w:tcW w:w="2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Допустимая максимальная высота выпуклости корня шва, мм</w:t>
            </w:r>
          </w:p>
        </w:tc>
      </w:tr>
      <w:tr w:rsidR="009F7457">
        <w:tblPrEx>
          <w:tblCellSpacing w:w="-8" w:type="nil"/>
        </w:tblPrEx>
        <w:trPr>
          <w:trHeight w:val="240"/>
          <w:tblCellSpacing w:w="-8" w:type="nil"/>
        </w:trPr>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До 25 включительно</w:t>
            </w:r>
          </w:p>
        </w:tc>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9F7457">
        <w:tblPrEx>
          <w:tblCellSpacing w:w="-8" w:type="nil"/>
        </w:tblPrEx>
        <w:trPr>
          <w:trHeight w:val="240"/>
          <w:tblCellSpacing w:w="-8" w:type="nil"/>
        </w:trPr>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25 до 150 включительно</w:t>
            </w:r>
          </w:p>
        </w:tc>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9F7457">
        <w:tblPrEx>
          <w:tblCellSpacing w:w="-8" w:type="nil"/>
        </w:tblPrEx>
        <w:trPr>
          <w:trHeight w:val="240"/>
          <w:tblCellSpacing w:w="-8" w:type="nil"/>
        </w:trPr>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150</w:t>
            </w:r>
          </w:p>
        </w:tc>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71" w:name="CA0_ПРА__1_ПРЛ_5_5_П_84_495CN__point_84"/>
      <w:bookmarkEnd w:id="571"/>
      <w:r>
        <w:rPr>
          <w:rFonts w:ascii="Times New Roman" w:hAnsi="Times New Roman" w:cs="Times New Roman"/>
          <w:color w:val="000000"/>
          <w:sz w:val="24"/>
          <w:szCs w:val="24"/>
        </w:rPr>
        <w:t>84. Для сварных соединений, подвергаемых контролю прогонкой металлического калибра (шара), приведенные в таблице нормы не являются обязательными.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Высоту (глубину) дефектов определяют по имитаторам или эталонным снимкам.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72" w:name="CA0_ПРА__1_ПРЛ_5_5_П_84_495_ТБЛ_12_21"/>
      <w:bookmarkEnd w:id="572"/>
      <w:r>
        <w:rPr>
          <w:rFonts w:ascii="Times New Roman" w:hAnsi="Times New Roman" w:cs="Times New Roman"/>
          <w:color w:val="000000"/>
          <w:sz w:val="24"/>
          <w:szCs w:val="24"/>
        </w:rPr>
        <w:t>Таблица 12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Нормы допустимой вогнутости корня шва, выявляемой радиографическим контролем в сварных соединениях изделий, при односторонней сварке без подкладных колец</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716"/>
        <w:gridCol w:w="4623"/>
      </w:tblGrid>
      <w:tr w:rsidR="009F7457">
        <w:trPr>
          <w:trHeight w:val="240"/>
        </w:trPr>
        <w:tc>
          <w:tcPr>
            <w:tcW w:w="2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Номинальный внутренний диаметр сваренных элементов, мм</w:t>
            </w:r>
          </w:p>
        </w:tc>
        <w:tc>
          <w:tcPr>
            <w:tcW w:w="2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Допустимая максимальная высота выпуклости корня шва, мм</w:t>
            </w:r>
          </w:p>
        </w:tc>
      </w:tr>
      <w:tr w:rsidR="009F7457">
        <w:tblPrEx>
          <w:tblCellSpacing w:w="-8" w:type="nil"/>
        </w:tblPrEx>
        <w:trPr>
          <w:trHeight w:val="240"/>
          <w:tblCellSpacing w:w="-8" w:type="nil"/>
        </w:trPr>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От 2,0 до 2,8 включительно</w:t>
            </w:r>
          </w:p>
        </w:tc>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p>
        </w:tc>
      </w:tr>
      <w:tr w:rsidR="009F7457">
        <w:tblPrEx>
          <w:tblCellSpacing w:w="-8" w:type="nil"/>
        </w:tblPrEx>
        <w:trPr>
          <w:trHeight w:val="240"/>
          <w:tblCellSpacing w:w="-8" w:type="nil"/>
        </w:trPr>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2,8 до 4,0 включительно</w:t>
            </w:r>
          </w:p>
        </w:tc>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w:t>
            </w:r>
          </w:p>
        </w:tc>
      </w:tr>
      <w:tr w:rsidR="009F7457">
        <w:tblPrEx>
          <w:tblCellSpacing w:w="-8" w:type="nil"/>
        </w:tblPrEx>
        <w:trPr>
          <w:trHeight w:val="240"/>
          <w:tblCellSpacing w:w="-8" w:type="nil"/>
        </w:trPr>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Свыше 4,0 до 6,0 включительно</w:t>
            </w:r>
          </w:p>
        </w:tc>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F7457">
        <w:tblPrEx>
          <w:tblCellSpacing w:w="-8" w:type="nil"/>
        </w:tblPrEx>
        <w:trPr>
          <w:trHeight w:val="240"/>
          <w:tblCellSpacing w:w="-8" w:type="nil"/>
        </w:trPr>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6,0 до 8,0 включительно</w:t>
            </w:r>
          </w:p>
        </w:tc>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9F7457">
        <w:tblPrEx>
          <w:tblCellSpacing w:w="-8" w:type="nil"/>
        </w:tblPrEx>
        <w:trPr>
          <w:trHeight w:val="240"/>
          <w:tblCellSpacing w:w="-8" w:type="nil"/>
        </w:trPr>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Свыше 8,0</w:t>
            </w:r>
          </w:p>
        </w:tc>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bl>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5669"/>
        <w:gridCol w:w="3686"/>
      </w:tblGrid>
      <w:tr w:rsidR="009F7457">
        <w:tc>
          <w:tcPr>
            <w:tcW w:w="3000" w:type="pct"/>
            <w:tcBorders>
              <w:top w:val="nil"/>
              <w:left w:val="nil"/>
              <w:bottom w:val="nil"/>
              <w:right w:val="nil"/>
            </w:tcBorders>
          </w:tcPr>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950" w:type="pct"/>
            <w:tcBorders>
              <w:top w:val="nil"/>
              <w:left w:val="nil"/>
              <w:bottom w:val="nil"/>
              <w:right w:val="nil"/>
            </w:tcBorders>
          </w:tcPr>
          <w:p w:rsidR="009F7457" w:rsidRDefault="009F7457">
            <w:pPr>
              <w:autoSpaceDE w:val="0"/>
              <w:autoSpaceDN w:val="0"/>
              <w:adjustRightInd w:val="0"/>
              <w:spacing w:after="30" w:line="300" w:lineRule="auto"/>
              <w:rPr>
                <w:rFonts w:ascii="Times New Roman" w:hAnsi="Times New Roman" w:cs="Times New Roman"/>
                <w:color w:val="000000"/>
                <w:sz w:val="24"/>
                <w:szCs w:val="24"/>
              </w:rPr>
            </w:pPr>
            <w:bookmarkStart w:id="573" w:name="CA0_ПРА__1_ПРЛ_6_6CN__прил_6_утв_1"/>
            <w:bookmarkEnd w:id="573"/>
            <w:r>
              <w:rPr>
                <w:rFonts w:ascii="Times New Roman" w:hAnsi="Times New Roman" w:cs="Times New Roman"/>
                <w:color w:val="000000"/>
                <w:sz w:val="24"/>
                <w:szCs w:val="24"/>
              </w:rPr>
              <w:t>Приложение 6</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 Правилам по обеспечению</w:t>
            </w:r>
            <w:r>
              <w:rPr>
                <w:rFonts w:ascii="Times New Roman" w:hAnsi="Times New Roman" w:cs="Times New Roman"/>
                <w:color w:val="000000"/>
                <w:sz w:val="24"/>
                <w:szCs w:val="24"/>
              </w:rPr>
              <w:br/>
              <w:t>промышленной безопасности</w:t>
            </w:r>
            <w:r>
              <w:rPr>
                <w:rFonts w:ascii="Times New Roman" w:hAnsi="Times New Roman" w:cs="Times New Roman"/>
                <w:color w:val="000000"/>
                <w:sz w:val="24"/>
                <w:szCs w:val="24"/>
              </w:rPr>
              <w:br/>
              <w:t>котельных с установленными в них</w:t>
            </w:r>
            <w:r>
              <w:rPr>
                <w:rFonts w:ascii="Times New Roman" w:hAnsi="Times New Roman" w:cs="Times New Roman"/>
                <w:color w:val="000000"/>
                <w:sz w:val="24"/>
                <w:szCs w:val="24"/>
              </w:rPr>
              <w:br/>
              <w:t>паровыми котлами с давлением пара</w:t>
            </w:r>
            <w:r>
              <w:rPr>
                <w:rFonts w:ascii="Times New Roman" w:hAnsi="Times New Roman" w:cs="Times New Roman"/>
                <w:color w:val="000000"/>
                <w:sz w:val="24"/>
                <w:szCs w:val="24"/>
              </w:rPr>
              <w:br/>
              <w:t>не более 0,07 МПа и водогрейными</w:t>
            </w:r>
            <w:r>
              <w:rPr>
                <w:rFonts w:ascii="Times New Roman" w:hAnsi="Times New Roman" w:cs="Times New Roman"/>
                <w:color w:val="000000"/>
                <w:sz w:val="24"/>
                <w:szCs w:val="24"/>
              </w:rPr>
              <w:br/>
              <w:t>котлами с температурой нагрева воды</w:t>
            </w:r>
            <w:r>
              <w:rPr>
                <w:rFonts w:ascii="Times New Roman" w:hAnsi="Times New Roman" w:cs="Times New Roman"/>
                <w:color w:val="000000"/>
                <w:sz w:val="24"/>
                <w:szCs w:val="24"/>
              </w:rPr>
              <w:br/>
              <w:t xml:space="preserve">не выше 115 °C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74" w:name="CN__frm_w22136816p03"/>
      <w:bookmarkEnd w:id="574"/>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Форма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Обложка паспорта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котла)</w:t>
      </w:r>
    </w:p>
    <w:p w:rsidR="009F7457" w:rsidRDefault="009F7457">
      <w:pPr>
        <w:autoSpaceDE w:val="0"/>
        <w:autoSpaceDN w:val="0"/>
        <w:adjustRightInd w:val="0"/>
        <w:spacing w:before="240" w:after="240" w:line="300" w:lineRule="auto"/>
        <w:jc w:val="center"/>
        <w:rPr>
          <w:rFonts w:ascii="Times New Roman" w:hAnsi="Times New Roman" w:cs="Times New Roman"/>
          <w:b/>
          <w:color w:val="000000"/>
          <w:sz w:val="24"/>
          <w:szCs w:val="24"/>
        </w:rPr>
      </w:pPr>
      <w:bookmarkStart w:id="575" w:name="CN__заг_прил_6_утв_1"/>
      <w:bookmarkEnd w:id="575"/>
      <w:r>
        <w:rPr>
          <w:rFonts w:ascii="Times New Roman" w:hAnsi="Times New Roman" w:cs="Times New Roman"/>
          <w:b/>
          <w:color w:val="000000"/>
          <w:sz w:val="24"/>
          <w:szCs w:val="24"/>
        </w:rPr>
        <w:t>ПАСПОРТ</w:t>
      </w:r>
      <w:r>
        <w:rPr>
          <w:rFonts w:ascii="Times New Roman" w:hAnsi="Times New Roman" w:cs="Times New Roman"/>
          <w:b/>
          <w:color w:val="000000"/>
          <w:sz w:val="24"/>
          <w:szCs w:val="24"/>
        </w:rPr>
        <w:br/>
        <w:t>(настоящий паспорт является образцом, на основании которого изготовитель должен составить паспорт применительно к выпускаемым паровым или водогрейным котлам. При необходимости в паспорт включаются дополнительные сведения, которые характеризуют специфику выпускаемого котла. Паспорт издается в жесткой обложке на листах формата А4. Формат паспорта типографского издания.)</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(обозначение паспорта)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Титульный лист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Место товарного знака изготовителя</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изготовителя)</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тип котла)</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(индекс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 передаче котла другому владельцу вместе с котлом должен быть передан настоящий паспорт.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Оборот титульного листа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ВНИМАНИЮ ВЛАДЕЛЬЦА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76" w:name="CA0_ПРА__1_ПРЛ_6_6_П_1_496CN__point_1"/>
      <w:bookmarkEnd w:id="576"/>
      <w:r>
        <w:rPr>
          <w:rFonts w:ascii="Times New Roman" w:hAnsi="Times New Roman" w:cs="Times New Roman"/>
          <w:color w:val="000000"/>
          <w:sz w:val="24"/>
          <w:szCs w:val="24"/>
        </w:rPr>
        <w:t>1. Паспорт котла постоянно должен находиться у его владельца.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77" w:name="CA0_ПРА__1_ПРЛ_6_6_П_2_497CN__point_2"/>
      <w:bookmarkEnd w:id="577"/>
      <w:r>
        <w:rPr>
          <w:rFonts w:ascii="Times New Roman" w:hAnsi="Times New Roman" w:cs="Times New Roman"/>
          <w:color w:val="000000"/>
          <w:sz w:val="24"/>
          <w:szCs w:val="24"/>
        </w:rPr>
        <w:t xml:space="preserve">2. Ввод (допуск) в эксплуатацию котла, устанавливаемого в котельной, проводится в порядке, установленном </w:t>
      </w:r>
      <w:hyperlink r:id="rId93" w:history="1">
        <w:r>
          <w:rPr>
            <w:rFonts w:ascii="Times New Roman" w:hAnsi="Times New Roman" w:cs="Times New Roman"/>
            <w:color w:val="0000FF"/>
            <w:sz w:val="24"/>
            <w:szCs w:val="24"/>
          </w:rPr>
          <w:t>Правилами</w:t>
        </w:r>
      </w:hyperlink>
      <w:r>
        <w:rPr>
          <w:rFonts w:ascii="Times New Roman" w:hAnsi="Times New Roman" w:cs="Times New Roman"/>
          <w:color w:val="000000"/>
          <w:sz w:val="24"/>
          <w:szCs w:val="24"/>
        </w:rP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78" w:name="CA0_ПРА__1_ПРЛ_6_6_П_3_498CN__point_3"/>
      <w:bookmarkEnd w:id="578"/>
      <w:r>
        <w:rPr>
          <w:rFonts w:ascii="Times New Roman" w:hAnsi="Times New Roman" w:cs="Times New Roman"/>
          <w:color w:val="000000"/>
          <w:sz w:val="24"/>
          <w:szCs w:val="24"/>
        </w:rPr>
        <w:t>3. ______________________________________________________________________</w:t>
      </w:r>
    </w:p>
    <w:p w:rsidR="009F7457" w:rsidRDefault="009F7457">
      <w:pPr>
        <w:autoSpaceDE w:val="0"/>
        <w:autoSpaceDN w:val="0"/>
        <w:adjustRightInd w:val="0"/>
        <w:spacing w:after="0" w:line="300" w:lineRule="auto"/>
        <w:ind w:left="3120"/>
        <w:jc w:val="both"/>
        <w:rPr>
          <w:rFonts w:ascii="Times New Roman" w:hAnsi="Times New Roman" w:cs="Times New Roman"/>
          <w:color w:val="000000"/>
          <w:sz w:val="24"/>
          <w:szCs w:val="24"/>
        </w:rPr>
      </w:pPr>
      <w:r>
        <w:rPr>
          <w:rFonts w:ascii="Times New Roman" w:hAnsi="Times New Roman" w:cs="Times New Roman"/>
          <w:color w:val="000000"/>
          <w:sz w:val="24"/>
          <w:szCs w:val="24"/>
        </w:rPr>
        <w:t>(другие сведения, на которые необходимо</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обратить внимание владельца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ПАСПОРТ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Регистрационный номер котельной, где установлен котел 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79" w:name="CA0_ПРА__1_ПРЛ_6_6_П_1_499"/>
      <w:bookmarkEnd w:id="579"/>
      <w:r>
        <w:rPr>
          <w:rFonts w:ascii="Times New Roman" w:hAnsi="Times New Roman" w:cs="Times New Roman"/>
          <w:color w:val="000000"/>
          <w:sz w:val="24"/>
          <w:szCs w:val="24"/>
        </w:rPr>
        <w:t>1. Общие сведения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680"/>
        <w:gridCol w:w="5659"/>
      </w:tblGrid>
      <w:tr w:rsidR="009F7457">
        <w:trPr>
          <w:trHeight w:val="240"/>
        </w:trPr>
        <w:tc>
          <w:tcPr>
            <w:tcW w:w="1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 адрес изготовителя</w:t>
            </w:r>
          </w:p>
        </w:tc>
        <w:tc>
          <w:tcPr>
            <w:tcW w:w="30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1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Год изготовления</w:t>
            </w:r>
          </w:p>
        </w:tc>
        <w:tc>
          <w:tcPr>
            <w:tcW w:w="30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1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Тип (модель)</w:t>
            </w:r>
          </w:p>
        </w:tc>
        <w:tc>
          <w:tcPr>
            <w:tcW w:w="30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1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 назначение</w:t>
            </w:r>
          </w:p>
        </w:tc>
        <w:tc>
          <w:tcPr>
            <w:tcW w:w="30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1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Заводской номер</w:t>
            </w:r>
          </w:p>
        </w:tc>
        <w:tc>
          <w:tcPr>
            <w:tcW w:w="30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19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Расчетный срок службы, лет</w:t>
            </w:r>
          </w:p>
        </w:tc>
        <w:tc>
          <w:tcPr>
            <w:tcW w:w="30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Примечание. Объем паспорта допускается сокращать за счет исключения сведений, которые не относятся к данному котлу.</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80" w:name="CA0_ПРА__1_ПРЛ_6_6_П_2_500"/>
      <w:bookmarkEnd w:id="580"/>
      <w:r>
        <w:rPr>
          <w:rFonts w:ascii="Times New Roman" w:hAnsi="Times New Roman" w:cs="Times New Roman"/>
          <w:color w:val="000000"/>
          <w:sz w:val="24"/>
          <w:szCs w:val="24"/>
        </w:rPr>
        <w:t>2. Технические характеристики и параметры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204"/>
        <w:gridCol w:w="1222"/>
        <w:gridCol w:w="749"/>
        <w:gridCol w:w="2166"/>
        <w:gridCol w:w="1978"/>
        <w:gridCol w:w="28"/>
      </w:tblGrid>
      <w:tr w:rsidR="009F7457">
        <w:trPr>
          <w:trHeight w:val="240"/>
        </w:trPr>
        <w:tc>
          <w:tcPr>
            <w:tcW w:w="39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Расчетные виды топлива и их теплота сгорания, МДж/кг (ккал/кг)</w:t>
            </w:r>
          </w:p>
        </w:tc>
        <w:tc>
          <w:tcPr>
            <w:tcW w:w="105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39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Рабочее давление воды (пара), МПа</w:t>
            </w:r>
          </w:p>
        </w:tc>
        <w:tc>
          <w:tcPr>
            <w:tcW w:w="105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39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Расход воды (пара), м</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/ч (т/ч)</w:t>
            </w:r>
          </w:p>
        </w:tc>
        <w:tc>
          <w:tcPr>
            <w:tcW w:w="105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39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Расчетная температура воды на входе, °C</w:t>
            </w:r>
            <w:r>
              <w:rPr>
                <w:rFonts w:ascii="Times New Roman" w:hAnsi="Times New Roman" w:cs="Times New Roman"/>
                <w:color w:val="000000"/>
                <w:sz w:val="24"/>
                <w:szCs w:val="24"/>
              </w:rPr>
              <w:br/>
              <w:t>Расчетная температура воды на выходе, °C</w:t>
            </w:r>
          </w:p>
        </w:tc>
        <w:tc>
          <w:tcPr>
            <w:tcW w:w="105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39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Мощность (теплопроизводительность), кВт (ккал/ч)</w:t>
            </w:r>
            <w:r>
              <w:rPr>
                <w:rFonts w:ascii="Times New Roman" w:hAnsi="Times New Roman" w:cs="Times New Roman"/>
                <w:color w:val="000000"/>
                <w:sz w:val="24"/>
                <w:szCs w:val="24"/>
              </w:rPr>
              <w:br/>
              <w:t>паропроизводительность, т/ч (кг/ч)</w:t>
            </w:r>
          </w:p>
        </w:tc>
        <w:tc>
          <w:tcPr>
            <w:tcW w:w="105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17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Поверхность нагрева котла, м</w:t>
            </w:r>
            <w:r>
              <w:rPr>
                <w:rFonts w:ascii="Times New Roman" w:hAnsi="Times New Roman" w:cs="Times New Roman"/>
                <w:color w:val="000000"/>
                <w:sz w:val="24"/>
                <w:szCs w:val="24"/>
                <w:vertAlign w:val="superscript"/>
              </w:rPr>
              <w:t>2</w:t>
            </w:r>
          </w:p>
        </w:tc>
        <w:tc>
          <w:tcPr>
            <w:tcW w:w="21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радиационная</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89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1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конвективная</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170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Объем, м</w:t>
            </w:r>
            <w:r>
              <w:rPr>
                <w:rFonts w:ascii="Times New Roman" w:hAnsi="Times New Roman" w:cs="Times New Roman"/>
                <w:color w:val="000000"/>
                <w:sz w:val="24"/>
                <w:szCs w:val="24"/>
                <w:vertAlign w:val="superscript"/>
              </w:rPr>
              <w:t>3</w:t>
            </w:r>
          </w:p>
        </w:tc>
        <w:tc>
          <w:tcPr>
            <w:tcW w:w="650" w:type="pct"/>
            <w:vMerge w:val="restar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парового котла</w:t>
            </w:r>
          </w:p>
        </w:tc>
        <w:tc>
          <w:tcPr>
            <w:tcW w:w="25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водяной при максимально допустимом уровне воды в барабане (паросборнике)</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89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405"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5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паровой при максимально допустимом уровне воды в барабане (паросборнике)</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8910" w:type="dxa"/>
            <w:vMerge/>
            <w:tcBorders>
              <w:top w:val="single" w:sz="6" w:space="0" w:color="000000"/>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150" w:type="pct"/>
            <w:gridSpan w:val="3"/>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водогрейного котла</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39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Коэффициент полезного действия, %, не менее</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39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Расход топлива, кг/ч</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39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Минимальная температура уходящих дымовых газов, °C</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39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Габаритные размеры, мм:</w:t>
            </w:r>
            <w:r>
              <w:rPr>
                <w:rFonts w:ascii="Times New Roman" w:hAnsi="Times New Roman" w:cs="Times New Roman"/>
                <w:color w:val="000000"/>
                <w:sz w:val="24"/>
                <w:szCs w:val="24"/>
              </w:rPr>
              <w:br/>
              <w:t>длина</w:t>
            </w:r>
            <w:r>
              <w:rPr>
                <w:rFonts w:ascii="Times New Roman" w:hAnsi="Times New Roman" w:cs="Times New Roman"/>
                <w:color w:val="000000"/>
                <w:sz w:val="24"/>
                <w:szCs w:val="24"/>
              </w:rPr>
              <w:br/>
              <w:t>ширина</w:t>
            </w:r>
            <w:r>
              <w:rPr>
                <w:rFonts w:ascii="Times New Roman" w:hAnsi="Times New Roman" w:cs="Times New Roman"/>
                <w:color w:val="000000"/>
                <w:sz w:val="24"/>
                <w:szCs w:val="24"/>
              </w:rPr>
              <w:br/>
              <w:t>высота</w:t>
            </w:r>
          </w:p>
        </w:tc>
        <w:tc>
          <w:tcPr>
            <w:tcW w:w="10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3900" w:type="pct"/>
            <w:gridSpan w:val="4"/>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Показатели качества подпиточной (питательной) воды:</w:t>
            </w:r>
          </w:p>
        </w:tc>
        <w:tc>
          <w:tcPr>
            <w:tcW w:w="10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2750" w:type="pct"/>
            <w:gridSpan w:val="3"/>
            <w:tcBorders>
              <w:top w:val="nil"/>
              <w:left w:val="single" w:sz="6" w:space="0" w:color="000000"/>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общая жесткость</w:t>
            </w:r>
          </w:p>
        </w:tc>
        <w:tc>
          <w:tcPr>
            <w:tcW w:w="1100" w:type="pct"/>
            <w:tcBorders>
              <w:top w:val="nil"/>
              <w:left w:val="nil"/>
              <w:bottom w:val="nil"/>
              <w:right w:val="single" w:sz="6" w:space="0" w:color="auto"/>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мкг-экв/кг</w:t>
            </w:r>
          </w:p>
        </w:tc>
        <w:tc>
          <w:tcPr>
            <w:tcW w:w="1050" w:type="pct"/>
            <w:vMerge w:val="restart"/>
            <w:tcBorders>
              <w:top w:val="nil"/>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2750" w:type="pct"/>
            <w:gridSpan w:val="3"/>
            <w:tcBorders>
              <w:top w:val="nil"/>
              <w:left w:val="single" w:sz="6" w:space="0" w:color="000000"/>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карбонатная жесткость (при pH не более 8,5)</w:t>
            </w:r>
          </w:p>
        </w:tc>
        <w:tc>
          <w:tcPr>
            <w:tcW w:w="1100" w:type="pct"/>
            <w:tcBorders>
              <w:top w:val="nil"/>
              <w:left w:val="nil"/>
              <w:bottom w:val="nil"/>
              <w:right w:val="single" w:sz="6" w:space="0" w:color="auto"/>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мкг-экв/кг</w:t>
            </w:r>
          </w:p>
        </w:tc>
        <w:tc>
          <w:tcPr>
            <w:tcW w:w="5505" w:type="dxa"/>
            <w:vMerge/>
            <w:tcBorders>
              <w:top w:val="nil"/>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2750" w:type="pct"/>
            <w:gridSpan w:val="3"/>
            <w:tcBorders>
              <w:top w:val="nil"/>
              <w:left w:val="single" w:sz="6" w:space="0" w:color="000000"/>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свободная углекислота</w:t>
            </w:r>
          </w:p>
        </w:tc>
        <w:tc>
          <w:tcPr>
            <w:tcW w:w="1100" w:type="pct"/>
            <w:tcBorders>
              <w:top w:val="nil"/>
              <w:left w:val="nil"/>
              <w:bottom w:val="nil"/>
              <w:right w:val="single" w:sz="6" w:space="0" w:color="auto"/>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мг/кг</w:t>
            </w:r>
          </w:p>
        </w:tc>
        <w:tc>
          <w:tcPr>
            <w:tcW w:w="5505" w:type="dxa"/>
            <w:vMerge/>
            <w:tcBorders>
              <w:top w:val="nil"/>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2750" w:type="pct"/>
            <w:gridSpan w:val="3"/>
            <w:tcBorders>
              <w:top w:val="nil"/>
              <w:left w:val="single" w:sz="6" w:space="0" w:color="000000"/>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растворенный кислород</w:t>
            </w:r>
          </w:p>
        </w:tc>
        <w:tc>
          <w:tcPr>
            <w:tcW w:w="1100" w:type="pct"/>
            <w:tcBorders>
              <w:top w:val="nil"/>
              <w:left w:val="nil"/>
              <w:bottom w:val="nil"/>
              <w:right w:val="single" w:sz="6" w:space="0" w:color="auto"/>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мкг/кг</w:t>
            </w:r>
          </w:p>
        </w:tc>
        <w:tc>
          <w:tcPr>
            <w:tcW w:w="5505" w:type="dxa"/>
            <w:vMerge/>
            <w:tcBorders>
              <w:top w:val="nil"/>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2750" w:type="pct"/>
            <w:gridSpan w:val="3"/>
            <w:tcBorders>
              <w:top w:val="nil"/>
              <w:left w:val="single" w:sz="6" w:space="0" w:color="000000"/>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содержание соединений железа (в пересчете на Fe)</w:t>
            </w:r>
          </w:p>
        </w:tc>
        <w:tc>
          <w:tcPr>
            <w:tcW w:w="1100" w:type="pct"/>
            <w:tcBorders>
              <w:top w:val="nil"/>
              <w:left w:val="nil"/>
              <w:bottom w:val="nil"/>
              <w:right w:val="single" w:sz="6" w:space="0" w:color="auto"/>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мг/кг</w:t>
            </w:r>
          </w:p>
        </w:tc>
        <w:tc>
          <w:tcPr>
            <w:tcW w:w="5505" w:type="dxa"/>
            <w:vMerge/>
            <w:tcBorders>
              <w:top w:val="nil"/>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r w:rsidR="009F7457">
        <w:tblPrEx>
          <w:tblCellSpacing w:w="-8" w:type="nil"/>
        </w:tblPrEx>
        <w:trPr>
          <w:trHeight w:val="240"/>
          <w:tblCellSpacing w:w="-8" w:type="nil"/>
        </w:trPr>
        <w:tc>
          <w:tcPr>
            <w:tcW w:w="2750" w:type="pct"/>
            <w:gridSpan w:val="3"/>
            <w:tcBorders>
              <w:top w:val="nil"/>
              <w:left w:val="single" w:sz="6" w:space="0" w:color="000000"/>
              <w:bottom w:val="single" w:sz="6" w:space="0" w:color="000000"/>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значение pH при 25 °C</w:t>
            </w:r>
          </w:p>
        </w:tc>
        <w:tc>
          <w:tcPr>
            <w:tcW w:w="1100" w:type="pct"/>
            <w:tcBorders>
              <w:top w:val="nil"/>
              <w:left w:val="nil"/>
              <w:bottom w:val="single" w:sz="6" w:space="0" w:color="auto"/>
              <w:right w:val="single" w:sz="6" w:space="0" w:color="auto"/>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505" w:type="dxa"/>
            <w:vMerge/>
            <w:tcBorders>
              <w:top w:val="nil"/>
              <w:left w:val="single" w:sz="6" w:space="0" w:color="000000"/>
              <w:bottom w:val="single" w:sz="6" w:space="0" w:color="000000"/>
              <w:right w:val="single" w:sz="6" w:space="0" w:color="000000"/>
            </w:tcBorders>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6" w:type="dxa"/>
            <w:tcBorders>
              <w:top w:val="nil"/>
              <w:left w:val="nil"/>
              <w:bottom w:val="nil"/>
              <w:right w:val="nil"/>
            </w:tcBorders>
          </w:tcPr>
          <w:p w:rsidR="009F7457" w:rsidRDefault="009F7457">
            <w:pPr>
              <w:widowControl w:val="0"/>
              <w:autoSpaceDE w:val="0"/>
              <w:autoSpaceDN w:val="0"/>
              <w:adjustRightInd w:val="0"/>
              <w:spacing w:after="0" w:line="300" w:lineRule="auto"/>
              <w:rPr>
                <w:rFonts w:ascii="Times New Roman" w:hAnsi="Times New Roman" w:cs="Times New Roman"/>
                <w:color w:val="000000"/>
                <w:sz w:val="24"/>
                <w:szCs w:val="24"/>
                <w:lang w:val="x-none"/>
              </w:rPr>
            </w:pP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81" w:name="CA0_ПРА__1_ПРЛ_6_6_П_3_501"/>
      <w:bookmarkEnd w:id="581"/>
      <w:r>
        <w:rPr>
          <w:rFonts w:ascii="Times New Roman" w:hAnsi="Times New Roman" w:cs="Times New Roman"/>
          <w:color w:val="000000"/>
          <w:sz w:val="24"/>
          <w:szCs w:val="24"/>
        </w:rPr>
        <w:t>3. Комплектность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Котел поставляется потребителю в комплекте согласно таблице: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383"/>
        <w:gridCol w:w="2669"/>
        <w:gridCol w:w="2096"/>
        <w:gridCol w:w="2191"/>
      </w:tblGrid>
      <w:tr w:rsidR="009F7457">
        <w:trPr>
          <w:trHeight w:val="240"/>
        </w:trPr>
        <w:tc>
          <w:tcPr>
            <w:tcW w:w="1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Обозначение</w:t>
            </w:r>
          </w:p>
        </w:tc>
        <w:tc>
          <w:tcPr>
            <w:tcW w:w="1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w:t>
            </w:r>
          </w:p>
        </w:tc>
        <w:tc>
          <w:tcPr>
            <w:tcW w:w="1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w:t>
            </w:r>
          </w:p>
        </w:tc>
        <w:tc>
          <w:tcPr>
            <w:tcW w:w="1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Примечание</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4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1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1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82" w:name="CA0_ПРА__1_ПРЛ_6_6_П_4_502"/>
      <w:bookmarkEnd w:id="582"/>
      <w:r>
        <w:rPr>
          <w:rFonts w:ascii="Times New Roman" w:hAnsi="Times New Roman" w:cs="Times New Roman"/>
          <w:color w:val="000000"/>
          <w:sz w:val="24"/>
          <w:szCs w:val="24"/>
        </w:rPr>
        <w:t>4. Данные о предохранительных клапанах (устройствах)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407"/>
        <w:gridCol w:w="1348"/>
        <w:gridCol w:w="1156"/>
        <w:gridCol w:w="1636"/>
        <w:gridCol w:w="1636"/>
        <w:gridCol w:w="1156"/>
      </w:tblGrid>
      <w:tr w:rsidR="009F7457">
        <w:trPr>
          <w:trHeight w:val="240"/>
        </w:trPr>
        <w:tc>
          <w:tcPr>
            <w:tcW w:w="1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Тип предохранительного клапана (устройства)</w:t>
            </w:r>
          </w:p>
        </w:tc>
        <w:tc>
          <w:tcPr>
            <w:tcW w:w="7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Место установки</w:t>
            </w:r>
          </w:p>
        </w:tc>
        <w:tc>
          <w:tcPr>
            <w:tcW w:w="8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Площадь сечения клапана, мм</w:t>
            </w:r>
            <w:r>
              <w:rPr>
                <w:rFonts w:ascii="Times New Roman" w:hAnsi="Times New Roman" w:cs="Times New Roman"/>
                <w:color w:val="000000"/>
                <w:sz w:val="24"/>
                <w:szCs w:val="24"/>
                <w:vertAlign w:val="superscript"/>
              </w:rPr>
              <w:t>2</w:t>
            </w:r>
          </w:p>
        </w:tc>
        <w:tc>
          <w:tcPr>
            <w:tcW w:w="8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Коэффициент расхода пара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п</w:t>
            </w:r>
            <w:r>
              <w:rPr>
                <w:rFonts w:ascii="Times New Roman" w:hAnsi="Times New Roman" w:cs="Times New Roman"/>
                <w:color w:val="000000"/>
                <w:sz w:val="24"/>
                <w:szCs w:val="24"/>
              </w:rPr>
              <w:t xml:space="preserve"> или жидкости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ж</w:t>
            </w:r>
            <w:r>
              <w:rPr>
                <w:rFonts w:ascii="Times New Roman" w:hAnsi="Times New Roman" w:cs="Times New Roman"/>
                <w:color w:val="000000"/>
                <w:sz w:val="24"/>
                <w:szCs w:val="24"/>
              </w:rPr>
              <w:t xml:space="preserve"> </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Давление начала открытия, МПа</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8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8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9F7457">
        <w:tblPrEx>
          <w:tblCellSpacing w:w="-8" w:type="nil"/>
        </w:tblPrEx>
        <w:trPr>
          <w:trHeight w:val="240"/>
          <w:tblCellSpacing w:w="-8" w:type="nil"/>
        </w:trPr>
        <w:tc>
          <w:tcPr>
            <w:tcW w:w="12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7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8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8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Примечание. Заполняет изготовитель котла при поставке вместе с котлом (в других случаях заполняет владелец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83" w:name="CA0_ПРА__1_ПРЛ_6_6_П_5_503"/>
      <w:bookmarkEnd w:id="583"/>
      <w:r>
        <w:rPr>
          <w:rFonts w:ascii="Times New Roman" w:hAnsi="Times New Roman" w:cs="Times New Roman"/>
          <w:color w:val="000000"/>
          <w:sz w:val="24"/>
          <w:szCs w:val="24"/>
        </w:rPr>
        <w:t>5. Данные об указателях уровня воды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830"/>
        <w:gridCol w:w="3491"/>
        <w:gridCol w:w="3018"/>
      </w:tblGrid>
      <w:tr w:rsidR="009F7457">
        <w:trPr>
          <w:trHeight w:val="240"/>
        </w:trPr>
        <w:tc>
          <w:tcPr>
            <w:tcW w:w="1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Тип указателя уровня воды</w:t>
            </w:r>
          </w:p>
        </w:tc>
        <w:tc>
          <w:tcPr>
            <w:tcW w:w="18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w:t>
            </w:r>
          </w:p>
        </w:tc>
        <w:tc>
          <w:tcPr>
            <w:tcW w:w="1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Место установки</w:t>
            </w:r>
          </w:p>
        </w:tc>
      </w:tr>
      <w:tr w:rsidR="009F7457">
        <w:tblPrEx>
          <w:tblCellSpacing w:w="-8" w:type="nil"/>
        </w:tblPrEx>
        <w:trPr>
          <w:trHeight w:val="240"/>
          <w:tblCellSpacing w:w="-8" w:type="nil"/>
        </w:trPr>
        <w:tc>
          <w:tcPr>
            <w:tcW w:w="1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9F7457">
        <w:tblPrEx>
          <w:tblCellSpacing w:w="-8" w:type="nil"/>
        </w:tblPrEx>
        <w:trPr>
          <w:trHeight w:val="240"/>
          <w:tblCellSpacing w:w="-8" w:type="nil"/>
        </w:trPr>
        <w:tc>
          <w:tcPr>
            <w:tcW w:w="1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8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Примечание. Заполняет изготовитель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6</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84" w:name="CA0_ПРА__1_ПРЛ_6_6_П_6_504"/>
      <w:bookmarkEnd w:id="584"/>
      <w:r>
        <w:rPr>
          <w:rFonts w:ascii="Times New Roman" w:hAnsi="Times New Roman" w:cs="Times New Roman"/>
          <w:color w:val="000000"/>
          <w:sz w:val="24"/>
          <w:szCs w:val="24"/>
        </w:rPr>
        <w:t>6. Данные об основной арматуре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348"/>
        <w:gridCol w:w="1058"/>
        <w:gridCol w:w="673"/>
        <w:gridCol w:w="962"/>
        <w:gridCol w:w="867"/>
        <w:gridCol w:w="867"/>
        <w:gridCol w:w="1541"/>
        <w:gridCol w:w="482"/>
        <w:gridCol w:w="674"/>
        <w:gridCol w:w="867"/>
      </w:tblGrid>
      <w:tr w:rsidR="009F7457">
        <w:trPr>
          <w:trHeight w:val="240"/>
        </w:trPr>
        <w:tc>
          <w:tcPr>
            <w:tcW w:w="7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арматуры</w:t>
            </w:r>
          </w:p>
        </w:tc>
        <w:tc>
          <w:tcPr>
            <w:tcW w:w="5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w:t>
            </w:r>
          </w:p>
        </w:tc>
        <w:tc>
          <w:tcPr>
            <w:tcW w:w="3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ТНПА (марка)</w:t>
            </w: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Условный проход</w:t>
            </w:r>
          </w:p>
        </w:tc>
        <w:tc>
          <w:tcPr>
            <w:tcW w:w="4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Условное давление, МПа</w:t>
            </w:r>
          </w:p>
        </w:tc>
        <w:tc>
          <w:tcPr>
            <w:tcW w:w="12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Рабочие параметры</w:t>
            </w:r>
          </w:p>
        </w:tc>
        <w:tc>
          <w:tcPr>
            <w:tcW w:w="6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Материал корпуса</w:t>
            </w:r>
          </w:p>
        </w:tc>
        <w:tc>
          <w:tcPr>
            <w:tcW w:w="4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Место установки</w:t>
            </w:r>
          </w:p>
        </w:tc>
      </w:tr>
      <w:tr w:rsidR="009F7457">
        <w:tblPrEx>
          <w:tblCellSpacing w:w="-8" w:type="nil"/>
        </w:tblPrEx>
        <w:trPr>
          <w:trHeight w:val="240"/>
          <w:tblCellSpacing w:w="-8" w:type="nil"/>
        </w:trPr>
        <w:tc>
          <w:tcPr>
            <w:tcW w:w="373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94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87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67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40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давление,</w:t>
            </w:r>
            <w:r>
              <w:rPr>
                <w:rFonts w:ascii="Times New Roman" w:hAnsi="Times New Roman" w:cs="Times New Roman"/>
                <w:color w:val="000000"/>
                <w:sz w:val="24"/>
                <w:szCs w:val="24"/>
              </w:rPr>
              <w:br/>
              <w:t>МПа</w:t>
            </w: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температура, °C</w:t>
            </w:r>
          </w:p>
        </w:tc>
        <w:tc>
          <w:tcPr>
            <w:tcW w:w="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ТНПА</w:t>
            </w:r>
          </w:p>
        </w:tc>
        <w:tc>
          <w:tcPr>
            <w:tcW w:w="240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7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F7457">
        <w:tblPrEx>
          <w:tblCellSpacing w:w="-8" w:type="nil"/>
        </w:tblPrEx>
        <w:trPr>
          <w:trHeight w:val="240"/>
          <w:tblCellSpacing w:w="-8" w:type="nil"/>
        </w:trPr>
        <w:tc>
          <w:tcPr>
            <w:tcW w:w="7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7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85" w:name="CA0_ПРА__1_ПРЛ_6_6_П_1_505"/>
      <w:bookmarkEnd w:id="585"/>
      <w:r>
        <w:rPr>
          <w:rFonts w:ascii="Times New Roman" w:hAnsi="Times New Roman" w:cs="Times New Roman"/>
          <w:color w:val="000000"/>
          <w:sz w:val="24"/>
          <w:szCs w:val="24"/>
        </w:rPr>
        <w:t>1. Заполняется при поставке арматуры по рабочим параметрам вместе с котлом (в других случаях заполняет владелец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86" w:name="CA0_ПРА__1_ПРЛ_6_6_П_2_506"/>
      <w:bookmarkEnd w:id="586"/>
      <w:r>
        <w:rPr>
          <w:rFonts w:ascii="Times New Roman" w:hAnsi="Times New Roman" w:cs="Times New Roman"/>
          <w:color w:val="000000"/>
          <w:sz w:val="24"/>
          <w:szCs w:val="24"/>
        </w:rPr>
        <w:t>2. Заполняется при поставке арматуры по рабочим параметрам.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7</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87" w:name="CA0_ПРА__1_ПРЛ_6_6_П_7_507"/>
      <w:bookmarkEnd w:id="587"/>
      <w:r>
        <w:rPr>
          <w:rFonts w:ascii="Times New Roman" w:hAnsi="Times New Roman" w:cs="Times New Roman"/>
          <w:color w:val="000000"/>
          <w:sz w:val="24"/>
          <w:szCs w:val="24"/>
        </w:rPr>
        <w:t>7. Данные об основных элементах котла, трубах и трубопроводах в пределах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430"/>
        <w:gridCol w:w="1144"/>
        <w:gridCol w:w="1144"/>
        <w:gridCol w:w="857"/>
        <w:gridCol w:w="857"/>
        <w:gridCol w:w="572"/>
        <w:gridCol w:w="572"/>
        <w:gridCol w:w="667"/>
        <w:gridCol w:w="1143"/>
        <w:gridCol w:w="953"/>
      </w:tblGrid>
      <w:tr w:rsidR="009F7457">
        <w:trPr>
          <w:trHeight w:val="240"/>
        </w:trPr>
        <w:tc>
          <w:tcPr>
            <w:tcW w:w="7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w:t>
            </w:r>
          </w:p>
        </w:tc>
        <w:tc>
          <w:tcPr>
            <w:tcW w:w="6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w:t>
            </w:r>
          </w:p>
        </w:tc>
        <w:tc>
          <w:tcPr>
            <w:tcW w:w="150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Размеры, мм</w:t>
            </w:r>
          </w:p>
        </w:tc>
        <w:tc>
          <w:tcPr>
            <w:tcW w:w="6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Материал</w:t>
            </w:r>
          </w:p>
        </w:tc>
        <w:tc>
          <w:tcPr>
            <w:tcW w:w="145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Данные о сварке</w:t>
            </w:r>
          </w:p>
        </w:tc>
      </w:tr>
      <w:tr w:rsidR="009F7457">
        <w:tblPrEx>
          <w:tblCellSpacing w:w="-8" w:type="nil"/>
        </w:tblPrEx>
        <w:trPr>
          <w:trHeight w:val="240"/>
          <w:tblCellSpacing w:w="-8" w:type="nil"/>
        </w:trPr>
        <w:tc>
          <w:tcPr>
            <w:tcW w:w="396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18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диаметр внутренний</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толщина стенки</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длина (высота)</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 стали</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ТНПА</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вид сварки</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электроды и сварочная проволока (тип, марка, ТНПА)</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метод и объем контроля</w:t>
            </w:r>
          </w:p>
        </w:tc>
      </w:tr>
      <w:tr w:rsidR="009F7457">
        <w:tblPrEx>
          <w:tblCellSpacing w:w="-8" w:type="nil"/>
        </w:tblPrEx>
        <w:trPr>
          <w:trHeight w:val="240"/>
          <w:tblCellSpacing w:w="-8" w:type="nil"/>
        </w:trPr>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F7457">
        <w:tblPrEx>
          <w:tblCellSpacing w:w="-8" w:type="nil"/>
        </w:tblPrEx>
        <w:trPr>
          <w:trHeight w:val="240"/>
          <w:tblCellSpacing w:w="-8" w:type="nil"/>
        </w:trPr>
        <w:tc>
          <w:tcPr>
            <w:tcW w:w="7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Примечание. Заполняет изготовитель (в том числе для чугунных котлов). Для чугунных котлов заполняются графы в части касающейся (при ремонте заполняет владелец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8</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88" w:name="CA0_ПРА__1_ПРЛ_6_6_П_8_508"/>
      <w:bookmarkEnd w:id="588"/>
      <w:r>
        <w:rPr>
          <w:rFonts w:ascii="Times New Roman" w:hAnsi="Times New Roman" w:cs="Times New Roman"/>
          <w:color w:val="000000"/>
          <w:sz w:val="24"/>
          <w:szCs w:val="24"/>
        </w:rPr>
        <w:t>8. Данные об основной аппаратуре для измерения, управления, сигнализации, регулирования и автоматической защиты</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396"/>
        <w:gridCol w:w="2736"/>
        <w:gridCol w:w="1698"/>
        <w:gridCol w:w="1509"/>
      </w:tblGrid>
      <w:tr w:rsidR="009F7457">
        <w:trPr>
          <w:trHeight w:val="240"/>
        </w:trPr>
        <w:tc>
          <w:tcPr>
            <w:tcW w:w="1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w:t>
            </w:r>
          </w:p>
        </w:tc>
        <w:tc>
          <w:tcPr>
            <w:tcW w:w="1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w:t>
            </w:r>
          </w:p>
        </w:tc>
        <w:tc>
          <w:tcPr>
            <w:tcW w:w="9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Тип (марка)</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ТНПА</w:t>
            </w:r>
          </w:p>
        </w:tc>
      </w:tr>
      <w:tr w:rsidR="009F7457">
        <w:tblPrEx>
          <w:tblCellSpacing w:w="-8" w:type="nil"/>
        </w:tblPrEx>
        <w:trPr>
          <w:trHeight w:val="240"/>
          <w:tblCellSpacing w:w="-8" w:type="nil"/>
        </w:trPr>
        <w:tc>
          <w:tcPr>
            <w:tcW w:w="1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F7457">
        <w:tblPrEx>
          <w:tblCellSpacing w:w="-8" w:type="nil"/>
        </w:tblPrEx>
        <w:trPr>
          <w:trHeight w:val="240"/>
          <w:tblCellSpacing w:w="-8" w:type="nil"/>
        </w:trPr>
        <w:tc>
          <w:tcPr>
            <w:tcW w:w="18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4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9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8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Примечание. Заполняет владелец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Страница 9</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89" w:name="CA0_ПРА__1_ПРЛ_6_6_П_9_509"/>
      <w:bookmarkEnd w:id="589"/>
      <w:r>
        <w:rPr>
          <w:rFonts w:ascii="Times New Roman" w:hAnsi="Times New Roman" w:cs="Times New Roman"/>
          <w:color w:val="000000"/>
          <w:sz w:val="24"/>
          <w:szCs w:val="24"/>
        </w:rPr>
        <w:t>9. Заключение изготовителя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основании проведенных проверок и испытаний удостоверяется следующее: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90" w:name="CA0_ПРА__1_ПРЛ_6_6_П_1_510CN__point_1"/>
      <w:bookmarkEnd w:id="590"/>
      <w:r>
        <w:rPr>
          <w:rFonts w:ascii="Times New Roman" w:hAnsi="Times New Roman" w:cs="Times New Roman"/>
          <w:color w:val="000000"/>
          <w:sz w:val="24"/>
          <w:szCs w:val="24"/>
        </w:rPr>
        <w:t xml:space="preserve">1. Элементы котла или котел в сборе изготовлены согласно требованиям, изложенным в </w:t>
      </w:r>
      <w:hyperlink r:id="rId94" w:history="1">
        <w:r>
          <w:rPr>
            <w:rFonts w:ascii="Times New Roman" w:hAnsi="Times New Roman" w:cs="Times New Roman"/>
            <w:color w:val="0000FF"/>
            <w:sz w:val="24"/>
            <w:szCs w:val="24"/>
          </w:rPr>
          <w:t>Правилах</w:t>
        </w:r>
      </w:hyperlink>
      <w:r>
        <w:rPr>
          <w:rFonts w:ascii="Times New Roman" w:hAnsi="Times New Roman" w:cs="Times New Roman"/>
          <w:color w:val="000000"/>
          <w:sz w:val="24"/>
          <w:szCs w:val="24"/>
        </w:rP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 соответствуют конструкторской документации на изготовление __________________________________.</w:t>
      </w:r>
    </w:p>
    <w:p w:rsidR="009F7457" w:rsidRDefault="009F7457">
      <w:pPr>
        <w:autoSpaceDE w:val="0"/>
        <w:autoSpaceDN w:val="0"/>
        <w:adjustRightInd w:val="0"/>
        <w:spacing w:after="0" w:line="300" w:lineRule="auto"/>
        <w:ind w:left="6375"/>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91" w:name="CA0_ПРА__1_ПРЛ_6_6_П_2_511CN__point_2"/>
      <w:bookmarkEnd w:id="591"/>
      <w:r>
        <w:rPr>
          <w:rFonts w:ascii="Times New Roman" w:hAnsi="Times New Roman" w:cs="Times New Roman"/>
          <w:color w:val="000000"/>
          <w:sz w:val="24"/>
          <w:szCs w:val="24"/>
        </w:rPr>
        <w:t xml:space="preserve">2. Элементы котла или котел в сборе были подвергнуты проверке и соответствуют требованиям Правил по обеспечению промышленной безопасности котельных с </w:t>
      </w:r>
      <w:r>
        <w:rPr>
          <w:rFonts w:ascii="Times New Roman" w:hAnsi="Times New Roman" w:cs="Times New Roman"/>
          <w:color w:val="000000"/>
          <w:sz w:val="24"/>
          <w:szCs w:val="24"/>
        </w:rPr>
        <w:lastRenderedPageBreak/>
        <w:t>установленными в них паровыми котлами с давлением пара не более 0,07 МПа и водогрейными котлами с температурой нагрева воды не выше 115 °C и конструкторской документации на изготовление.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92" w:name="CA0_ПРА__1_ПРЛ_6_6_П_3_512CN__point_3"/>
      <w:bookmarkEnd w:id="592"/>
      <w:r>
        <w:rPr>
          <w:rFonts w:ascii="Times New Roman" w:hAnsi="Times New Roman" w:cs="Times New Roman"/>
          <w:color w:val="000000"/>
          <w:sz w:val="24"/>
          <w:szCs w:val="24"/>
        </w:rPr>
        <w:t>3. Элементы котла или котел в сборе были подвергнуты испытанию пробным давлением _________ МПа, время выдержки под пробным давлением _________ минут.</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93" w:name="CA0_ПРА__1_ПРЛ_6_6_П_4_513CN__point_4"/>
      <w:bookmarkEnd w:id="593"/>
      <w:r>
        <w:rPr>
          <w:rFonts w:ascii="Times New Roman" w:hAnsi="Times New Roman" w:cs="Times New Roman"/>
          <w:color w:val="000000"/>
          <w:sz w:val="24"/>
          <w:szCs w:val="24"/>
        </w:rPr>
        <w:t>4. Трубные элементы котла были подвергнуты измерительному контролю на отклонение от размеров и формы, на проходимость.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94" w:name="CA0_ПРА__1_ПРЛ_6_6_П_5_514CN__point_5"/>
      <w:bookmarkEnd w:id="594"/>
      <w:r>
        <w:rPr>
          <w:rFonts w:ascii="Times New Roman" w:hAnsi="Times New Roman" w:cs="Times New Roman"/>
          <w:color w:val="000000"/>
          <w:sz w:val="24"/>
          <w:szCs w:val="24"/>
        </w:rPr>
        <w:t>5. Элементы котла или котел в сборе признаны годными для работы с параметрами, указанными в настоящем паспорте.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4584"/>
        <w:gridCol w:w="187"/>
        <w:gridCol w:w="4584"/>
      </w:tblGrid>
      <w:tr w:rsidR="009F7457">
        <w:trPr>
          <w:trHeight w:val="240"/>
        </w:trPr>
        <w:tc>
          <w:tcPr>
            <w:tcW w:w="2450" w:type="pct"/>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Технический руководитель</w:t>
            </w:r>
            <w:r>
              <w:rPr>
                <w:rFonts w:ascii="Times New Roman" w:hAnsi="Times New Roman" w:cs="Times New Roman"/>
                <w:color w:val="000000"/>
                <w:sz w:val="24"/>
                <w:szCs w:val="24"/>
              </w:rPr>
              <w:br/>
              <w:t>организации изготовителя</w:t>
            </w:r>
          </w:p>
        </w:tc>
        <w:tc>
          <w:tcPr>
            <w:tcW w:w="540" w:type="dxa"/>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450" w:type="pct"/>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Начальник отдела</w:t>
            </w:r>
            <w:r>
              <w:rPr>
                <w:rFonts w:ascii="Times New Roman" w:hAnsi="Times New Roman" w:cs="Times New Roman"/>
                <w:color w:val="000000"/>
                <w:sz w:val="24"/>
                <w:szCs w:val="24"/>
              </w:rPr>
              <w:br/>
              <w:t>технического контроля качества</w:t>
            </w:r>
          </w:p>
        </w:tc>
      </w:tr>
      <w:tr w:rsidR="009F7457">
        <w:trPr>
          <w:trHeight w:val="240"/>
        </w:trPr>
        <w:tc>
          <w:tcPr>
            <w:tcW w:w="2450" w:type="pct"/>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w:t>
            </w:r>
          </w:p>
        </w:tc>
        <w:tc>
          <w:tcPr>
            <w:tcW w:w="540" w:type="dxa"/>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450" w:type="pct"/>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w:t>
            </w:r>
          </w:p>
        </w:tc>
      </w:tr>
      <w:tr w:rsidR="009F7457">
        <w:trPr>
          <w:trHeight w:val="240"/>
        </w:trPr>
        <w:tc>
          <w:tcPr>
            <w:tcW w:w="2450" w:type="pct"/>
            <w:tcBorders>
              <w:top w:val="nil"/>
              <w:left w:val="nil"/>
              <w:bottom w:val="nil"/>
              <w:right w:val="nil"/>
            </w:tcBorders>
          </w:tcPr>
          <w:p w:rsidR="009F7457" w:rsidRDefault="009F7457">
            <w:pPr>
              <w:autoSpaceDE w:val="0"/>
              <w:autoSpaceDN w:val="0"/>
              <w:adjustRightInd w:val="0"/>
              <w:spacing w:after="0" w:line="300" w:lineRule="auto"/>
              <w:ind w:left="210"/>
              <w:jc w:val="both"/>
              <w:rPr>
                <w:rFonts w:ascii="Times New Roman" w:hAnsi="Times New Roman" w:cs="Times New Roman"/>
                <w:color w:val="000000"/>
                <w:sz w:val="24"/>
                <w:szCs w:val="24"/>
              </w:rPr>
            </w:pPr>
            <w:r>
              <w:rPr>
                <w:rFonts w:ascii="Times New Roman" w:hAnsi="Times New Roman" w:cs="Times New Roman"/>
                <w:color w:val="000000"/>
                <w:sz w:val="24"/>
                <w:szCs w:val="24"/>
              </w:rPr>
              <w:t>(инициалы, фамилия, подпись)</w:t>
            </w:r>
          </w:p>
        </w:tc>
        <w:tc>
          <w:tcPr>
            <w:tcW w:w="540" w:type="dxa"/>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450" w:type="pct"/>
            <w:tcBorders>
              <w:top w:val="nil"/>
              <w:left w:val="nil"/>
              <w:bottom w:val="nil"/>
              <w:right w:val="nil"/>
            </w:tcBorders>
          </w:tcPr>
          <w:p w:rsidR="009F7457" w:rsidRDefault="009F7457">
            <w:pPr>
              <w:autoSpaceDE w:val="0"/>
              <w:autoSpaceDN w:val="0"/>
              <w:adjustRightInd w:val="0"/>
              <w:spacing w:after="0" w:line="300" w:lineRule="auto"/>
              <w:ind w:left="120"/>
              <w:jc w:val="both"/>
              <w:rPr>
                <w:rFonts w:ascii="Times New Roman" w:hAnsi="Times New Roman" w:cs="Times New Roman"/>
                <w:color w:val="000000"/>
                <w:sz w:val="24"/>
                <w:szCs w:val="24"/>
              </w:rPr>
            </w:pPr>
            <w:r>
              <w:rPr>
                <w:rFonts w:ascii="Times New Roman" w:hAnsi="Times New Roman" w:cs="Times New Roman"/>
                <w:color w:val="000000"/>
                <w:sz w:val="24"/>
                <w:szCs w:val="24"/>
              </w:rPr>
              <w:t>(инициалы, фамилия, подпись)</w:t>
            </w:r>
          </w:p>
        </w:tc>
      </w:tr>
      <w:tr w:rsidR="009F7457">
        <w:trPr>
          <w:trHeight w:val="240"/>
        </w:trPr>
        <w:tc>
          <w:tcPr>
            <w:tcW w:w="2450" w:type="pct"/>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40" w:type="dxa"/>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450" w:type="pct"/>
            <w:tcBorders>
              <w:top w:val="nil"/>
              <w:left w:val="nil"/>
              <w:bottom w:val="nil"/>
              <w:right w:val="nil"/>
            </w:tcBorders>
          </w:tcPr>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штамп ОТК</w:t>
            </w:r>
          </w:p>
        </w:tc>
      </w:tr>
    </w:tbl>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 _______ г.</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95" w:name="CA0_ПРА__1_ПРЛ_6_6_П_1_515"/>
      <w:bookmarkEnd w:id="595"/>
      <w:r>
        <w:rPr>
          <w:rFonts w:ascii="Times New Roman" w:hAnsi="Times New Roman" w:cs="Times New Roman"/>
          <w:color w:val="000000"/>
          <w:sz w:val="24"/>
          <w:szCs w:val="24"/>
        </w:rPr>
        <w:t>1. Раздел 9 паспорта заполняет изготовитель.</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596" w:name="CA0_ПРА__1_ПРЛ_6_6_П_2_516"/>
      <w:bookmarkEnd w:id="596"/>
      <w:r>
        <w:rPr>
          <w:rFonts w:ascii="Times New Roman" w:hAnsi="Times New Roman" w:cs="Times New Roman"/>
          <w:color w:val="000000"/>
          <w:sz w:val="24"/>
          <w:szCs w:val="24"/>
        </w:rPr>
        <w:t>2. В пунктах 1–3, 5 раздела 9 паспорта слова «или котел в сборе» следует зачеркнуть при поставке котла отдельными элементами.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Страницы 10–12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97" w:name="CA0_ПРА__1_ПРЛ_6_6_П_10_517"/>
      <w:bookmarkEnd w:id="597"/>
      <w:r>
        <w:rPr>
          <w:rFonts w:ascii="Times New Roman" w:hAnsi="Times New Roman" w:cs="Times New Roman"/>
          <w:color w:val="000000"/>
          <w:sz w:val="24"/>
          <w:szCs w:val="24"/>
        </w:rPr>
        <w:t>10. Сведения о замене и ремонте элементов котла, которые работают под давлением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2763"/>
        <w:gridCol w:w="2573"/>
        <w:gridCol w:w="4003"/>
      </w:tblGrid>
      <w:tr w:rsidR="009F7457">
        <w:trPr>
          <w:trHeight w:val="240"/>
        </w:trPr>
        <w:tc>
          <w:tcPr>
            <w:tcW w:w="1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Дата и номер документа</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Сведения о замене и ремонте</w:t>
            </w:r>
          </w:p>
        </w:tc>
        <w:tc>
          <w:tcPr>
            <w:tcW w:w="2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Подпись лица, ответственного за безопасную эксплуатацию котельной</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9F7457">
        <w:tblPrEx>
          <w:tblCellSpacing w:w="-8" w:type="nil"/>
        </w:tblPrEx>
        <w:trPr>
          <w:trHeight w:val="240"/>
          <w:tblCellSpacing w:w="-8" w:type="nil"/>
        </w:trPr>
        <w:tc>
          <w:tcPr>
            <w:tcW w:w="14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1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Примечание. Документы, которые подтверждают качество вновь установленных (взамен изношенных) элементов котла, примененных при ремонте материалов, электродов, а также сварки, должны храниться вместе с паспортом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Страницы 13, 14</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98" w:name="CA0_ПРА__1_ПРЛ_6_6_П_11_518"/>
      <w:bookmarkEnd w:id="598"/>
      <w:r>
        <w:rPr>
          <w:rFonts w:ascii="Times New Roman" w:hAnsi="Times New Roman" w:cs="Times New Roman"/>
          <w:color w:val="000000"/>
          <w:sz w:val="24"/>
          <w:szCs w:val="24"/>
        </w:rPr>
        <w:t>11. Сведения об установленной арматуре (при ремонте или технической модернизации)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458"/>
        <w:gridCol w:w="972"/>
        <w:gridCol w:w="1167"/>
        <w:gridCol w:w="973"/>
        <w:gridCol w:w="973"/>
        <w:gridCol w:w="585"/>
        <w:gridCol w:w="682"/>
        <w:gridCol w:w="973"/>
        <w:gridCol w:w="1556"/>
      </w:tblGrid>
      <w:tr w:rsidR="009F7457">
        <w:trPr>
          <w:trHeight w:val="240"/>
        </w:trPr>
        <w:tc>
          <w:tcPr>
            <w:tcW w:w="7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w:t>
            </w: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Дата установки</w:t>
            </w:r>
          </w:p>
        </w:tc>
        <w:tc>
          <w:tcPr>
            <w:tcW w:w="6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w:t>
            </w: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Условный проход, тип, марка</w:t>
            </w: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Условное давление, МПа</w:t>
            </w:r>
          </w:p>
        </w:tc>
        <w:tc>
          <w:tcPr>
            <w:tcW w:w="6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Материал</w:t>
            </w: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Место установки</w:t>
            </w:r>
          </w:p>
        </w:tc>
        <w:tc>
          <w:tcPr>
            <w:tcW w:w="8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Подпись лица, ответственного за безопасную эксплуатацию котельной</w:t>
            </w:r>
          </w:p>
        </w:tc>
      </w:tr>
      <w:tr w:rsidR="009F7457">
        <w:tblPrEx>
          <w:tblCellSpacing w:w="-8" w:type="nil"/>
        </w:tblPrEx>
        <w:trPr>
          <w:trHeight w:val="240"/>
          <w:tblCellSpacing w:w="-8" w:type="nil"/>
        </w:trPr>
        <w:tc>
          <w:tcPr>
            <w:tcW w:w="405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70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24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70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70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ТНПА</w:t>
            </w:r>
          </w:p>
        </w:tc>
        <w:tc>
          <w:tcPr>
            <w:tcW w:w="270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32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F7457">
        <w:tblPrEx>
          <w:tblCellSpacing w:w="-8" w:type="nil"/>
        </w:tblPrEx>
        <w:trPr>
          <w:trHeight w:val="240"/>
          <w:tblCellSpacing w:w="-8" w:type="nil"/>
        </w:trPr>
        <w:tc>
          <w:tcPr>
            <w:tcW w:w="7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8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Страницы 15–25</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599" w:name="CA0_ПРА__1_ПРЛ_6_6_П_12_519"/>
      <w:bookmarkEnd w:id="599"/>
      <w:r>
        <w:rPr>
          <w:rFonts w:ascii="Times New Roman" w:hAnsi="Times New Roman" w:cs="Times New Roman"/>
          <w:color w:val="000000"/>
          <w:sz w:val="24"/>
          <w:szCs w:val="24"/>
        </w:rPr>
        <w:t xml:space="preserve">12. Ввод (допуск) в эксплуатацию котла и результаты оценки его технического состояния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952"/>
        <w:gridCol w:w="3144"/>
        <w:gridCol w:w="2574"/>
        <w:gridCol w:w="2669"/>
      </w:tblGrid>
      <w:tr w:rsidR="009F7457">
        <w:trPr>
          <w:trHeight w:val="240"/>
        </w:trPr>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Дата</w:t>
            </w:r>
          </w:p>
        </w:tc>
        <w:tc>
          <w:tcPr>
            <w:tcW w:w="1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Ввод (допуск) в эксплуатацию котла. Результаты оценки технического состояния котла</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Разрешенное давление, МПа, температура, °С</w:t>
            </w:r>
          </w:p>
        </w:tc>
        <w:tc>
          <w:tcPr>
            <w:tcW w:w="1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Срок проведения следующей оценки технического состояния</w:t>
            </w:r>
          </w:p>
        </w:tc>
      </w:tr>
      <w:tr w:rsidR="009F7457">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F7457">
        <w:tblPrEx>
          <w:tblCellSpacing w:w="-8" w:type="nil"/>
        </w:tblPrEx>
        <w:trPr>
          <w:trHeight w:val="240"/>
          <w:tblCellSpacing w:w="-8" w:type="nil"/>
        </w:trPr>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6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4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5669"/>
        <w:gridCol w:w="3686"/>
      </w:tblGrid>
      <w:tr w:rsidR="009F7457">
        <w:tc>
          <w:tcPr>
            <w:tcW w:w="3000" w:type="pct"/>
            <w:tcBorders>
              <w:top w:val="nil"/>
              <w:left w:val="nil"/>
              <w:bottom w:val="nil"/>
              <w:right w:val="nil"/>
            </w:tcBorders>
          </w:tcPr>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950" w:type="pct"/>
            <w:tcBorders>
              <w:top w:val="nil"/>
              <w:left w:val="nil"/>
              <w:bottom w:val="nil"/>
              <w:right w:val="nil"/>
            </w:tcBorders>
          </w:tcPr>
          <w:p w:rsidR="009F7457" w:rsidRDefault="009F7457">
            <w:pPr>
              <w:autoSpaceDE w:val="0"/>
              <w:autoSpaceDN w:val="0"/>
              <w:adjustRightInd w:val="0"/>
              <w:spacing w:after="30" w:line="300" w:lineRule="auto"/>
              <w:rPr>
                <w:rFonts w:ascii="Times New Roman" w:hAnsi="Times New Roman" w:cs="Times New Roman"/>
                <w:color w:val="000000"/>
                <w:sz w:val="24"/>
                <w:szCs w:val="24"/>
              </w:rPr>
            </w:pPr>
            <w:bookmarkStart w:id="600" w:name="CA0_ПРА__1_ПРЛ_7_7CN__прил_7_утв_1"/>
            <w:bookmarkEnd w:id="600"/>
            <w:r>
              <w:rPr>
                <w:rFonts w:ascii="Times New Roman" w:hAnsi="Times New Roman" w:cs="Times New Roman"/>
                <w:color w:val="000000"/>
                <w:sz w:val="24"/>
                <w:szCs w:val="24"/>
              </w:rPr>
              <w:t>Приложение 7</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 Правилам по обеспечению</w:t>
            </w:r>
            <w:r>
              <w:rPr>
                <w:rFonts w:ascii="Times New Roman" w:hAnsi="Times New Roman" w:cs="Times New Roman"/>
                <w:color w:val="000000"/>
                <w:sz w:val="24"/>
                <w:szCs w:val="24"/>
              </w:rPr>
              <w:br/>
              <w:t>промышленной безопасности</w:t>
            </w:r>
            <w:r>
              <w:rPr>
                <w:rFonts w:ascii="Times New Roman" w:hAnsi="Times New Roman" w:cs="Times New Roman"/>
                <w:color w:val="000000"/>
                <w:sz w:val="24"/>
                <w:szCs w:val="24"/>
              </w:rPr>
              <w:br/>
              <w:t>котельных с установленными в них</w:t>
            </w:r>
            <w:r>
              <w:rPr>
                <w:rFonts w:ascii="Times New Roman" w:hAnsi="Times New Roman" w:cs="Times New Roman"/>
                <w:color w:val="000000"/>
                <w:sz w:val="24"/>
                <w:szCs w:val="24"/>
              </w:rPr>
              <w:br/>
              <w:t>паровыми котлами с давлением пара</w:t>
            </w:r>
            <w:r>
              <w:rPr>
                <w:rFonts w:ascii="Times New Roman" w:hAnsi="Times New Roman" w:cs="Times New Roman"/>
                <w:color w:val="000000"/>
                <w:sz w:val="24"/>
                <w:szCs w:val="24"/>
              </w:rPr>
              <w:br/>
              <w:t>не более 0,07 МПа и водогрейными</w:t>
            </w:r>
            <w:r>
              <w:rPr>
                <w:rFonts w:ascii="Times New Roman" w:hAnsi="Times New Roman" w:cs="Times New Roman"/>
                <w:color w:val="000000"/>
                <w:sz w:val="24"/>
                <w:szCs w:val="24"/>
              </w:rPr>
              <w:br/>
              <w:t>котлами с температурой нагрева воды</w:t>
            </w:r>
            <w:r>
              <w:rPr>
                <w:rFonts w:ascii="Times New Roman" w:hAnsi="Times New Roman" w:cs="Times New Roman"/>
                <w:color w:val="000000"/>
                <w:sz w:val="24"/>
                <w:szCs w:val="24"/>
              </w:rPr>
              <w:br/>
              <w:t xml:space="preserve">не выше 115 °C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01" w:name="CN__frm_w22136816p04"/>
      <w:bookmarkEnd w:id="601"/>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Форма</w:t>
      </w:r>
    </w:p>
    <w:p w:rsidR="009F7457" w:rsidRDefault="009F7457">
      <w:pPr>
        <w:autoSpaceDE w:val="0"/>
        <w:autoSpaceDN w:val="0"/>
        <w:adjustRightInd w:val="0"/>
        <w:spacing w:before="240" w:after="240" w:line="300" w:lineRule="auto"/>
        <w:jc w:val="center"/>
        <w:rPr>
          <w:rFonts w:ascii="Times New Roman" w:hAnsi="Times New Roman" w:cs="Times New Roman"/>
          <w:b/>
          <w:color w:val="000000"/>
          <w:sz w:val="24"/>
          <w:szCs w:val="24"/>
        </w:rPr>
      </w:pPr>
      <w:bookmarkStart w:id="602" w:name="CN__заг_прил_7_утв_1"/>
      <w:bookmarkEnd w:id="602"/>
      <w:r>
        <w:rPr>
          <w:rFonts w:ascii="Times New Roman" w:hAnsi="Times New Roman" w:cs="Times New Roman"/>
          <w:b/>
          <w:color w:val="000000"/>
          <w:sz w:val="24"/>
          <w:szCs w:val="24"/>
        </w:rPr>
        <w:t>СВИДЕТЕЛЬСТВО</w:t>
      </w:r>
      <w:r>
        <w:rPr>
          <w:rFonts w:ascii="Times New Roman" w:hAnsi="Times New Roman" w:cs="Times New Roman"/>
          <w:b/>
          <w:color w:val="000000"/>
          <w:sz w:val="24"/>
          <w:szCs w:val="24"/>
        </w:rPr>
        <w:br/>
        <w:t>об изготовлении элементов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(Настоящее свидетельство является образцом, на основании которого изготовитель должен составить свидетельство применительно к выпускаемым ею элементам котла. При необходимости в свидетельство включаются дополнительные сведения, характеризующие специфику выпускаемого элемента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Место товарного знака изготовителя</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изготовителя)</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тип элемента котла)</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(индекс элемента котла)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СВИДЕТЕЛЬСТВО № ____</w:t>
      </w:r>
      <w:r>
        <w:rPr>
          <w:rFonts w:ascii="Times New Roman" w:hAnsi="Times New Roman" w:cs="Times New Roman"/>
          <w:color w:val="000000"/>
          <w:sz w:val="24"/>
          <w:szCs w:val="24"/>
        </w:rPr>
        <w:br/>
        <w:t>об изготовлении элементов котла</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элемента)</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603" w:name="CA0_ПРА__1_ПРЛ_7_7_П_1_520"/>
      <w:bookmarkEnd w:id="603"/>
      <w:r>
        <w:rPr>
          <w:rFonts w:ascii="Times New Roman" w:hAnsi="Times New Roman" w:cs="Times New Roman"/>
          <w:color w:val="000000"/>
          <w:sz w:val="24"/>
          <w:szCs w:val="24"/>
        </w:rPr>
        <w:t>1. Общие сведения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623"/>
        <w:gridCol w:w="4716"/>
      </w:tblGrid>
      <w:tr w:rsidR="009F7457">
        <w:trPr>
          <w:trHeight w:val="240"/>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 место нахождения изготовителя</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Год изготовления</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и тип</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Заводской номер</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Заказчик</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Назначенный срок службы элемента, лет</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Рабочее давление, МПа </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Пробное давление, МПа</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Рабочая температура, °C</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Рабочая среда</w:t>
            </w:r>
          </w:p>
        </w:tc>
        <w:tc>
          <w:tcPr>
            <w:tcW w:w="2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604" w:name="CA0_ПРА__1_ПРЛ_7_7_П_2_521"/>
      <w:bookmarkEnd w:id="604"/>
      <w:r>
        <w:rPr>
          <w:rFonts w:ascii="Times New Roman" w:hAnsi="Times New Roman" w:cs="Times New Roman"/>
          <w:color w:val="000000"/>
          <w:sz w:val="24"/>
          <w:szCs w:val="24"/>
        </w:rPr>
        <w:t>2. Данные об основных и присадочных материалах, используемых при изготовлении элементов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82"/>
        <w:gridCol w:w="2192"/>
        <w:gridCol w:w="1524"/>
        <w:gridCol w:w="857"/>
        <w:gridCol w:w="953"/>
        <w:gridCol w:w="1048"/>
        <w:gridCol w:w="2383"/>
      </w:tblGrid>
      <w:tr w:rsidR="009F7457">
        <w:trPr>
          <w:trHeight w:val="240"/>
        </w:trPr>
        <w:tc>
          <w:tcPr>
            <w:tcW w:w="2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br/>
              <w:t>п/п</w:t>
            </w:r>
          </w:p>
        </w:tc>
        <w:tc>
          <w:tcPr>
            <w:tcW w:w="11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элемента</w:t>
            </w:r>
          </w:p>
        </w:tc>
        <w:tc>
          <w:tcPr>
            <w:tcW w:w="8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Номер чертежа и позиции элемента</w:t>
            </w:r>
          </w:p>
        </w:tc>
        <w:tc>
          <w:tcPr>
            <w:tcW w:w="9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Материал</w:t>
            </w:r>
          </w:p>
        </w:tc>
        <w:tc>
          <w:tcPr>
            <w:tcW w:w="5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Номер плавки или партии</w:t>
            </w:r>
          </w:p>
        </w:tc>
        <w:tc>
          <w:tcPr>
            <w:tcW w:w="12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Сведения об изготовителе материалов, используемых при изготовлении элементов котлов</w:t>
            </w:r>
          </w:p>
        </w:tc>
      </w:tr>
      <w:tr w:rsidR="009F7457">
        <w:tblPrEx>
          <w:tblCellSpacing w:w="-8" w:type="nil"/>
        </w:tblPrEx>
        <w:trPr>
          <w:trHeight w:val="240"/>
          <w:tblCellSpacing w:w="-8" w:type="nil"/>
        </w:trPr>
        <w:tc>
          <w:tcPr>
            <w:tcW w:w="106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607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23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марка</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ТНПА</w:t>
            </w:r>
          </w:p>
        </w:tc>
        <w:tc>
          <w:tcPr>
            <w:tcW w:w="291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661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F7457">
        <w:tblPrEx>
          <w:tblCellSpacing w:w="-8" w:type="nil"/>
        </w:tblPrEx>
        <w:trPr>
          <w:trHeight w:val="240"/>
          <w:tblCellSpacing w:w="-8" w:type="nil"/>
        </w:trPr>
        <w:tc>
          <w:tcPr>
            <w:tcW w:w="2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1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8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2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933"/>
        <w:gridCol w:w="466"/>
        <w:gridCol w:w="374"/>
        <w:gridCol w:w="374"/>
        <w:gridCol w:w="187"/>
        <w:gridCol w:w="374"/>
        <w:gridCol w:w="1588"/>
        <w:gridCol w:w="747"/>
        <w:gridCol w:w="747"/>
        <w:gridCol w:w="747"/>
        <w:gridCol w:w="841"/>
        <w:gridCol w:w="934"/>
        <w:gridCol w:w="1027"/>
      </w:tblGrid>
      <w:tr w:rsidR="009F7457">
        <w:trPr>
          <w:trHeight w:val="240"/>
        </w:trPr>
        <w:tc>
          <w:tcPr>
            <w:tcW w:w="5000" w:type="pct"/>
            <w:gridSpan w:val="1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Данные о механических испытаниях</w:t>
            </w:r>
          </w:p>
        </w:tc>
      </w:tr>
      <w:tr w:rsidR="009F7457">
        <w:tblPrEx>
          <w:tblCellSpacing w:w="-8" w:type="nil"/>
        </w:tblPrEx>
        <w:trPr>
          <w:trHeight w:val="240"/>
          <w:tblCellSpacing w:w="-8" w:type="nil"/>
        </w:trPr>
        <w:tc>
          <w:tcPr>
            <w:tcW w:w="3500" w:type="pct"/>
            <w:gridSpan w:val="10"/>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при температуре 20 °C</w:t>
            </w:r>
          </w:p>
        </w:tc>
        <w:tc>
          <w:tcPr>
            <w:tcW w:w="145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при расчетной температуре стенки</w:t>
            </w:r>
          </w:p>
        </w:tc>
      </w:tr>
      <w:tr w:rsidR="009F7457">
        <w:tblPrEx>
          <w:tblCellSpacing w:w="-8" w:type="nil"/>
        </w:tblPrEx>
        <w:trPr>
          <w:trHeight w:val="240"/>
          <w:tblCellSpacing w:w="-8" w:type="nil"/>
        </w:trPr>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0,2</w:t>
            </w:r>
            <w:r>
              <w:rPr>
                <w:rFonts w:ascii="Times New Roman" w:hAnsi="Times New Roman" w:cs="Times New Roman"/>
                <w:color w:val="000000"/>
                <w:sz w:val="24"/>
                <w:szCs w:val="24"/>
              </w:rPr>
              <w:t xml:space="preserve"> МПа, (кгс/мм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tc>
        <w:tc>
          <w:tcPr>
            <w:tcW w:w="450" w:type="pct"/>
            <w:gridSpan w:val="2"/>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 xml:space="preserve"> МПа, (кгс/мм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tc>
        <w:tc>
          <w:tcPr>
            <w:tcW w:w="300" w:type="pct"/>
            <w:gridSpan w:val="2"/>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w:t>
            </w:r>
          </w:p>
        </w:tc>
        <w:tc>
          <w:tcPr>
            <w:tcW w:w="2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Symbol" w:hAnsi="Symbol" w:cs="Times New Roman"/>
                <w:noProof/>
                <w:color w:val="000000"/>
                <w:sz w:val="24"/>
                <w:szCs w:val="24"/>
                <w:lang w:val="x-none"/>
              </w:rPr>
              <w:t></w:t>
            </w:r>
            <w:r>
              <w:rPr>
                <w:rFonts w:ascii="Times New Roman" w:hAnsi="Times New Roman" w:cs="Times New Roman"/>
                <w:color w:val="000000"/>
                <w:sz w:val="24"/>
                <w:szCs w:val="24"/>
              </w:rPr>
              <w:t>, %</w:t>
            </w:r>
          </w:p>
        </w:tc>
        <w:tc>
          <w:tcPr>
            <w:tcW w:w="7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угол изгиба и диаметр оправки или другие технологические испытания</w:t>
            </w:r>
          </w:p>
        </w:tc>
        <w:tc>
          <w:tcPr>
            <w:tcW w:w="115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ударная вязкость Дж/см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(кгс·м/см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tc>
        <w:tc>
          <w:tcPr>
            <w:tcW w:w="4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pict>
                <v:shape id="_x0000_i1082" type="#_x0000_t75" style="width:18pt;height:17.25pt">
                  <v:imagedata r:id="rId95" o:title=""/>
                </v:shape>
              </w:pict>
            </w:r>
            <w:r>
              <w:rPr>
                <w:rFonts w:ascii="Times New Roman" w:hAnsi="Times New Roman" w:cs="Times New Roman"/>
                <w:color w:val="000000"/>
                <w:sz w:val="24"/>
                <w:szCs w:val="24"/>
              </w:rPr>
              <w:t xml:space="preserve"> МПа, (кгс/мм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п</w:t>
            </w:r>
            <w:r>
              <w:rPr>
                <w:rFonts w:ascii="Times New Roman" w:hAnsi="Times New Roman" w:cs="Times New Roman"/>
                <w:color w:val="000000"/>
                <w:sz w:val="24"/>
                <w:szCs w:val="24"/>
              </w:rPr>
              <w:t xml:space="preserve"> 100000, МПа, (кгс/мм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w:t>
            </w:r>
          </w:p>
        </w:tc>
        <w:tc>
          <w:tcPr>
            <w:tcW w:w="5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gn</w:t>
            </w:r>
            <w:r>
              <w:rPr>
                <w:rFonts w:ascii="Times New Roman" w:hAnsi="Times New Roman" w:cs="Times New Roman"/>
                <w:color w:val="000000"/>
                <w:sz w:val="24"/>
                <w:szCs w:val="24"/>
              </w:rPr>
              <w:t xml:space="preserve"> МПа, (кгс/мм</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t, °C</w:t>
            </w:r>
          </w:p>
        </w:tc>
      </w:tr>
      <w:tr w:rsidR="009F7457">
        <w:tblPrEx>
          <w:tblCellSpacing w:w="-8" w:type="nil"/>
        </w:tblPrEx>
        <w:trPr>
          <w:trHeight w:val="240"/>
          <w:tblCellSpacing w:w="-8" w:type="nil"/>
        </w:trPr>
        <w:tc>
          <w:tcPr>
            <w:tcW w:w="261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445" w:type="dxa"/>
            <w:gridSpan w:val="2"/>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145" w:type="dxa"/>
            <w:gridSpan w:val="2"/>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05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390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 старения</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после старения</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тип образца</w:t>
            </w:r>
          </w:p>
        </w:tc>
        <w:tc>
          <w:tcPr>
            <w:tcW w:w="238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65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64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r>
      <w:tr w:rsidR="009F7457">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3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9F7457">
        <w:tblPrEx>
          <w:tblCellSpacing w:w="-8" w:type="nil"/>
        </w:tblPrEx>
        <w:trPr>
          <w:trHeight w:val="240"/>
          <w:tblCellSpacing w:w="-8" w:type="nil"/>
        </w:trPr>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7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r w:rsidR="009F7457">
        <w:tblPrEx>
          <w:tblCellSpacing w:w="-8" w:type="nil"/>
        </w:tblPrEx>
        <w:trPr>
          <w:trHeight w:val="240"/>
          <w:tblCellSpacing w:w="-8" w:type="nil"/>
        </w:trPr>
        <w:tc>
          <w:tcPr>
            <w:tcW w:w="2300" w:type="pct"/>
            <w:gridSpan w:val="7"/>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Химический состав</w:t>
            </w:r>
          </w:p>
        </w:tc>
        <w:tc>
          <w:tcPr>
            <w:tcW w:w="2650" w:type="pct"/>
            <w:gridSpan w:val="6"/>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Дополнительные данные (ультразвуковой контроль, испытание на твердость, состояние исходной термообработки)</w:t>
            </w:r>
          </w:p>
        </w:tc>
      </w:tr>
      <w:tr w:rsidR="009F7457">
        <w:tblPrEx>
          <w:tblCellSpacing w:w="-8" w:type="nil"/>
        </w:tblPrEx>
        <w:trPr>
          <w:trHeight w:val="240"/>
          <w:tblCellSpacing w:w="-8" w:type="nil"/>
        </w:trPr>
        <w:tc>
          <w:tcPr>
            <w:tcW w:w="7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4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150" w:type="pct"/>
            <w:gridSpan w:val="3"/>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2650" w:type="pct"/>
            <w:gridSpan w:val="6"/>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9F7457">
        <w:tblPrEx>
          <w:tblCellSpacing w:w="-8" w:type="nil"/>
        </w:tblPrEx>
        <w:trPr>
          <w:trHeight w:val="240"/>
          <w:tblCellSpacing w:w="-8" w:type="nil"/>
        </w:trPr>
        <w:tc>
          <w:tcPr>
            <w:tcW w:w="750" w:type="pct"/>
            <w:gridSpan w:val="2"/>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00" w:type="pct"/>
            <w:gridSpan w:val="2"/>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150" w:type="pct"/>
            <w:gridSpan w:val="3"/>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650" w:type="pct"/>
            <w:gridSpan w:val="6"/>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05" w:name="CA0_ПРА__1_ПРЛ_7_7_П_1_522"/>
      <w:bookmarkEnd w:id="605"/>
      <w:r>
        <w:rPr>
          <w:rFonts w:ascii="Times New Roman" w:hAnsi="Times New Roman" w:cs="Times New Roman"/>
          <w:color w:val="000000"/>
          <w:sz w:val="24"/>
          <w:szCs w:val="24"/>
        </w:rPr>
        <w:t>1. Заполняют с указанием типа образца: KCU2, KCU3, KCV; ударная вязкость может быть заменена энергией разрыва KV.</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bookmarkStart w:id="606" w:name="CA0_ПРА__1_ПРЛ_7_7_П_2_523"/>
      <w:bookmarkEnd w:id="606"/>
      <w:r>
        <w:rPr>
          <w:rFonts w:ascii="Times New Roman" w:hAnsi="Times New Roman" w:cs="Times New Roman"/>
          <w:color w:val="000000"/>
          <w:sz w:val="24"/>
          <w:szCs w:val="24"/>
        </w:rPr>
        <w:t xml:space="preserve">2. Обозначение: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0,2</w:t>
      </w:r>
      <w:r>
        <w:rPr>
          <w:rFonts w:ascii="Times New Roman" w:hAnsi="Times New Roman" w:cs="Times New Roman"/>
          <w:color w:val="000000"/>
          <w:sz w:val="24"/>
          <w:szCs w:val="24"/>
        </w:rPr>
        <w:t xml:space="preserve"> – предел текучести при 20 °C;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в</w:t>
      </w:r>
      <w:r>
        <w:rPr>
          <w:rFonts w:ascii="Times New Roman" w:hAnsi="Times New Roman" w:cs="Times New Roman"/>
          <w:color w:val="000000"/>
          <w:sz w:val="24"/>
          <w:szCs w:val="24"/>
        </w:rPr>
        <w:t xml:space="preserve"> – предел прочности на разрыв при 20 °C;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s</w:t>
      </w:r>
      <w:r>
        <w:rPr>
          <w:rFonts w:ascii="Times New Roman" w:hAnsi="Times New Roman" w:cs="Times New Roman"/>
          <w:color w:val="000000"/>
          <w:sz w:val="24"/>
          <w:szCs w:val="24"/>
        </w:rPr>
        <w:t xml:space="preserve"> – относительное удлинение при разрыве; </w:t>
      </w:r>
      <w:r>
        <w:rPr>
          <w:rFonts w:ascii="Symbol" w:hAnsi="Symbol" w:cs="Times New Roman"/>
          <w:noProof/>
          <w:color w:val="000000"/>
          <w:sz w:val="24"/>
          <w:szCs w:val="24"/>
          <w:lang w:val="x-none"/>
        </w:rPr>
        <w:t></w:t>
      </w:r>
      <w:r>
        <w:rPr>
          <w:rFonts w:ascii="Times New Roman" w:hAnsi="Times New Roman" w:cs="Times New Roman"/>
          <w:color w:val="000000"/>
          <w:sz w:val="24"/>
          <w:szCs w:val="24"/>
        </w:rPr>
        <w:t xml:space="preserve"> – относительное сужение; </w:t>
      </w:r>
      <w:r>
        <w:rPr>
          <w:rFonts w:ascii="Times New Roman" w:hAnsi="Times New Roman" w:cs="Times New Roman"/>
          <w:color w:val="000000"/>
          <w:sz w:val="24"/>
          <w:szCs w:val="24"/>
        </w:rPr>
        <w:pict>
          <v:shape id="_x0000_i1083" type="#_x0000_t75" style="width:15.75pt;height:15.75pt">
            <v:imagedata r:id="rId96" o:title=""/>
          </v:shape>
        </w:pict>
      </w:r>
      <w:r>
        <w:rPr>
          <w:rFonts w:ascii="Times New Roman" w:hAnsi="Times New Roman" w:cs="Times New Roman"/>
          <w:color w:val="000000"/>
          <w:sz w:val="24"/>
          <w:szCs w:val="24"/>
        </w:rPr>
        <w:t xml:space="preserve"> – предел текучести при температуре t;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п</w:t>
      </w:r>
      <w:r>
        <w:rPr>
          <w:rFonts w:ascii="Times New Roman" w:hAnsi="Times New Roman" w:cs="Times New Roman"/>
          <w:color w:val="000000"/>
          <w:sz w:val="24"/>
          <w:szCs w:val="24"/>
        </w:rPr>
        <w:t xml:space="preserve"> – технический предел ползучести при температуре t за 100000 ч; </w:t>
      </w:r>
      <w:r>
        <w:rPr>
          <w:rFonts w:ascii="Symbol" w:hAnsi="Symbol" w:cs="Times New Roman"/>
          <w:noProof/>
          <w:color w:val="000000"/>
          <w:sz w:val="24"/>
          <w:szCs w:val="24"/>
          <w:lang w:val="x-none"/>
        </w:rPr>
        <w:t></w:t>
      </w:r>
      <w:r>
        <w:rPr>
          <w:rFonts w:ascii="Times New Roman" w:hAnsi="Times New Roman" w:cs="Times New Roman"/>
          <w:color w:val="000000"/>
          <w:sz w:val="24"/>
          <w:szCs w:val="24"/>
          <w:vertAlign w:val="subscript"/>
        </w:rPr>
        <w:t>gn</w:t>
      </w:r>
      <w:r>
        <w:rPr>
          <w:rFonts w:ascii="Times New Roman" w:hAnsi="Times New Roman" w:cs="Times New Roman"/>
          <w:color w:val="000000"/>
          <w:sz w:val="24"/>
          <w:szCs w:val="24"/>
        </w:rPr>
        <w:t xml:space="preserve"> – технический предел длительной прочности при температуре t за 100000 ч.</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607" w:name="CA0_ПРА__1_ПРЛ_7_7_П_3_524"/>
      <w:bookmarkEnd w:id="607"/>
      <w:r>
        <w:rPr>
          <w:rFonts w:ascii="Times New Roman" w:hAnsi="Times New Roman" w:cs="Times New Roman"/>
          <w:color w:val="000000"/>
          <w:sz w:val="24"/>
          <w:szCs w:val="24"/>
        </w:rPr>
        <w:t>3. Сведения о сварке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Вид сварки, применявшейся при изготовлении _______________________________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Сварка произведена в соответствии с требованиями Правил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 Правил аттестации сварщиков Республики Беларусь по ручной, механизированной и автоматизированной сварке плавлением.</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608" w:name="CA0_ПРА__1_ПРЛ_7_7_П_4_525"/>
      <w:bookmarkEnd w:id="608"/>
      <w:r>
        <w:rPr>
          <w:rFonts w:ascii="Times New Roman" w:hAnsi="Times New Roman" w:cs="Times New Roman"/>
          <w:color w:val="000000"/>
          <w:sz w:val="24"/>
          <w:szCs w:val="24"/>
        </w:rPr>
        <w:t>4. Сведения о стилоскопировании</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609" w:name="CA0_ПРА__1_ПРЛ_7_7_П_5_526"/>
      <w:bookmarkEnd w:id="609"/>
      <w:r>
        <w:rPr>
          <w:rFonts w:ascii="Times New Roman" w:hAnsi="Times New Roman" w:cs="Times New Roman"/>
          <w:color w:val="000000"/>
          <w:sz w:val="24"/>
          <w:szCs w:val="24"/>
        </w:rPr>
        <w:t>5. Данные о термообработке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197"/>
        <w:gridCol w:w="895"/>
        <w:gridCol w:w="596"/>
        <w:gridCol w:w="994"/>
        <w:gridCol w:w="596"/>
        <w:gridCol w:w="994"/>
        <w:gridCol w:w="796"/>
        <w:gridCol w:w="1192"/>
        <w:gridCol w:w="1291"/>
        <w:gridCol w:w="1093"/>
        <w:gridCol w:w="695"/>
      </w:tblGrid>
      <w:tr w:rsidR="009F7457">
        <w:trPr>
          <w:trHeight w:val="240"/>
        </w:trPr>
        <w:tc>
          <w:tcPr>
            <w:tcW w:w="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br/>
              <w:t>п</w:t>
            </w:r>
            <w:r>
              <w:rPr>
                <w:rFonts w:ascii="Times New Roman" w:hAnsi="Times New Roman" w:cs="Times New Roman"/>
                <w:color w:val="000000"/>
                <w:sz w:val="24"/>
                <w:szCs w:val="24"/>
              </w:rPr>
              <w:lastRenderedPageBreak/>
              <w:t>/п</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Наимено-</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вание эле-</w:t>
            </w:r>
            <w:r>
              <w:rPr>
                <w:rFonts w:ascii="Times New Roman" w:hAnsi="Times New Roman" w:cs="Times New Roman"/>
                <w:color w:val="000000"/>
                <w:sz w:val="24"/>
                <w:szCs w:val="24"/>
              </w:rPr>
              <w:br/>
              <w:t>мента</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Номер </w:t>
            </w:r>
            <w:r>
              <w:rPr>
                <w:rFonts w:ascii="Times New Roman" w:hAnsi="Times New Roman" w:cs="Times New Roman"/>
                <w:color w:val="000000"/>
                <w:sz w:val="24"/>
                <w:szCs w:val="24"/>
              </w:rPr>
              <w:lastRenderedPageBreak/>
              <w:t>чертежа</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Номер и дата </w:t>
            </w:r>
            <w:r>
              <w:rPr>
                <w:rFonts w:ascii="Times New Roman" w:hAnsi="Times New Roman" w:cs="Times New Roman"/>
                <w:color w:val="000000"/>
                <w:sz w:val="24"/>
                <w:szCs w:val="24"/>
              </w:rPr>
              <w:lastRenderedPageBreak/>
              <w:t>диаграммы термо-</w:t>
            </w:r>
            <w:r>
              <w:rPr>
                <w:rFonts w:ascii="Times New Roman" w:hAnsi="Times New Roman" w:cs="Times New Roman"/>
                <w:color w:val="000000"/>
                <w:sz w:val="24"/>
                <w:szCs w:val="24"/>
              </w:rPr>
              <w:br/>
              <w:t>обработки</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Марка </w:t>
            </w:r>
            <w:r>
              <w:rPr>
                <w:rFonts w:ascii="Times New Roman" w:hAnsi="Times New Roman" w:cs="Times New Roman"/>
                <w:color w:val="000000"/>
                <w:sz w:val="24"/>
                <w:szCs w:val="24"/>
              </w:rPr>
              <w:lastRenderedPageBreak/>
              <w:t>мате-</w:t>
            </w:r>
            <w:r>
              <w:rPr>
                <w:rFonts w:ascii="Times New Roman" w:hAnsi="Times New Roman" w:cs="Times New Roman"/>
                <w:color w:val="000000"/>
                <w:sz w:val="24"/>
                <w:szCs w:val="24"/>
              </w:rPr>
              <w:br/>
              <w:t>риала</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Вид приме-</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ненной термо-</w:t>
            </w:r>
            <w:r>
              <w:rPr>
                <w:rFonts w:ascii="Times New Roman" w:hAnsi="Times New Roman" w:cs="Times New Roman"/>
                <w:color w:val="000000"/>
                <w:sz w:val="24"/>
                <w:szCs w:val="24"/>
              </w:rPr>
              <w:br/>
              <w:t>обработки</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Скорость </w:t>
            </w:r>
            <w:r>
              <w:rPr>
                <w:rFonts w:ascii="Times New Roman" w:hAnsi="Times New Roman" w:cs="Times New Roman"/>
                <w:color w:val="000000"/>
                <w:sz w:val="24"/>
                <w:szCs w:val="24"/>
              </w:rPr>
              <w:lastRenderedPageBreak/>
              <w:t>нагрева, °C/ч</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Температура термо-</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обработки, °C</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Продол-</w:t>
            </w:r>
            <w:r>
              <w:rPr>
                <w:rFonts w:ascii="Times New Roman" w:hAnsi="Times New Roman" w:cs="Times New Roman"/>
                <w:color w:val="000000"/>
                <w:sz w:val="24"/>
                <w:szCs w:val="24"/>
              </w:rPr>
              <w:br/>
              <w:t>житель-</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ность выдержки, ч</w:t>
            </w:r>
          </w:p>
        </w:tc>
        <w:tc>
          <w:tcPr>
            <w:tcW w:w="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Скорость охлаж-</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дения, °C/ч</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Способ </w:t>
            </w:r>
            <w:r>
              <w:rPr>
                <w:rFonts w:ascii="Times New Roman" w:hAnsi="Times New Roman" w:cs="Times New Roman"/>
                <w:color w:val="000000"/>
                <w:sz w:val="24"/>
                <w:szCs w:val="24"/>
              </w:rPr>
              <w:lastRenderedPageBreak/>
              <w:t>охлаж-</w:t>
            </w:r>
            <w:r>
              <w:rPr>
                <w:rFonts w:ascii="Times New Roman" w:hAnsi="Times New Roman" w:cs="Times New Roman"/>
                <w:color w:val="000000"/>
                <w:sz w:val="24"/>
                <w:szCs w:val="24"/>
              </w:rPr>
              <w:br/>
              <w:t>дения</w:t>
            </w:r>
          </w:p>
        </w:tc>
      </w:tr>
      <w:tr w:rsidR="009F7457">
        <w:tblPrEx>
          <w:tblCellSpacing w:w="-8" w:type="nil"/>
        </w:tblPrEx>
        <w:trPr>
          <w:trHeight w:val="240"/>
          <w:tblCellSpacing w:w="-8" w:type="nil"/>
        </w:trPr>
        <w:tc>
          <w:tcPr>
            <w:tcW w:w="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6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9F7457">
        <w:tblPrEx>
          <w:tblCellSpacing w:w="-8" w:type="nil"/>
        </w:tblPrEx>
        <w:trPr>
          <w:trHeight w:val="240"/>
          <w:tblCellSpacing w:w="-8" w:type="nil"/>
        </w:trPr>
        <w:tc>
          <w:tcPr>
            <w:tcW w:w="1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4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5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3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610" w:name="CA0_ПРА__1_ПРЛ_7_7_П_6_527"/>
      <w:bookmarkEnd w:id="610"/>
      <w:r>
        <w:rPr>
          <w:rFonts w:ascii="Times New Roman" w:hAnsi="Times New Roman" w:cs="Times New Roman"/>
          <w:color w:val="000000"/>
          <w:sz w:val="24"/>
          <w:szCs w:val="24"/>
        </w:rPr>
        <w:t>6. Данные о неразрушающем контроле сварных соединений</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77"/>
        <w:gridCol w:w="2480"/>
        <w:gridCol w:w="1524"/>
        <w:gridCol w:w="1524"/>
        <w:gridCol w:w="2096"/>
        <w:gridCol w:w="1238"/>
      </w:tblGrid>
      <w:tr w:rsidR="009F7457">
        <w:trPr>
          <w:trHeight w:val="240"/>
        </w:trPr>
        <w:tc>
          <w:tcPr>
            <w:tcW w:w="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br/>
              <w:t>п/п</w:t>
            </w:r>
          </w:p>
        </w:tc>
        <w:tc>
          <w:tcPr>
            <w:tcW w:w="1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элемента и номер чертежа</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Метод контроля</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Объем контроля</w:t>
            </w:r>
          </w:p>
        </w:tc>
        <w:tc>
          <w:tcPr>
            <w:tcW w:w="1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Выявленные дефекты</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Оценка</w:t>
            </w:r>
          </w:p>
        </w:tc>
      </w:tr>
      <w:tr w:rsidR="009F7457">
        <w:tblPrEx>
          <w:tblCellSpacing w:w="-8" w:type="nil"/>
        </w:tblPrEx>
        <w:trPr>
          <w:trHeight w:val="240"/>
          <w:tblCellSpacing w:w="-8" w:type="nil"/>
        </w:trPr>
        <w:tc>
          <w:tcPr>
            <w:tcW w:w="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9F7457">
        <w:tblPrEx>
          <w:tblCellSpacing w:w="-8" w:type="nil"/>
        </w:tblPrEx>
        <w:trPr>
          <w:trHeight w:val="240"/>
          <w:tblCellSpacing w:w="-8" w:type="nil"/>
        </w:trPr>
        <w:tc>
          <w:tcPr>
            <w:tcW w:w="2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3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8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8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10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650" w:type="pct"/>
            <w:tcBorders>
              <w:top w:val="single" w:sz="6" w:space="0" w:color="000000"/>
              <w:left w:val="single" w:sz="6" w:space="0" w:color="000000"/>
              <w:bottom w:val="nil"/>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611" w:name="CA0_ПРА__1_ПРЛ_7_7_П_7_528"/>
      <w:bookmarkEnd w:id="611"/>
      <w:r>
        <w:rPr>
          <w:rFonts w:ascii="Times New Roman" w:hAnsi="Times New Roman" w:cs="Times New Roman"/>
          <w:color w:val="000000"/>
          <w:sz w:val="24"/>
          <w:szCs w:val="24"/>
        </w:rPr>
        <w:t>7. Сведения о гидравлических испытаниях</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bookmarkStart w:id="612" w:name="CA0_ПРА__1_ПРЛ_7_7_П_8_529"/>
      <w:bookmarkEnd w:id="612"/>
      <w:r>
        <w:rPr>
          <w:rFonts w:ascii="Times New Roman" w:hAnsi="Times New Roman" w:cs="Times New Roman"/>
          <w:color w:val="000000"/>
          <w:sz w:val="24"/>
          <w:szCs w:val="24"/>
        </w:rPr>
        <w:t>8. Сведения о других методах контроля (визуальный и измерительный, капиллярный и магнитопорошковый контроль, контроль прогонкой металлического шара, измерения твердости и другие сведения)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Заключение изготовителя</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На основании проведенного приемочного контроля удостоверяется следующее: _____________________________________________________________________________</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элемента котла)</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изготовлен в полном соответствии с требованиями Правил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 и признан годным для работы с указанными в настоящем свидетельстве параметрами.</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Свидетельство выдано на основании перечня документов, находящихся в организации: _______________________________________________________________</w:t>
      </w:r>
    </w:p>
    <w:p w:rsidR="009F7457" w:rsidRDefault="009F7457">
      <w:pPr>
        <w:autoSpaceDE w:val="0"/>
        <w:autoSpaceDN w:val="0"/>
        <w:adjustRightInd w:val="0"/>
        <w:spacing w:after="0" w:line="300" w:lineRule="auto"/>
        <w:ind w:left="3690"/>
        <w:jc w:val="both"/>
        <w:rPr>
          <w:rFonts w:ascii="Times New Roman" w:hAnsi="Times New Roman" w:cs="Times New Roman"/>
          <w:color w:val="000000"/>
          <w:sz w:val="24"/>
          <w:szCs w:val="24"/>
        </w:rPr>
      </w:pPr>
      <w:r>
        <w:rPr>
          <w:rFonts w:ascii="Times New Roman" w:hAnsi="Times New Roman" w:cs="Times New Roman"/>
          <w:color w:val="000000"/>
          <w:sz w:val="24"/>
          <w:szCs w:val="24"/>
        </w:rPr>
        <w:t>(указать перечень документов)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4677"/>
        <w:gridCol w:w="4678"/>
      </w:tblGrid>
      <w:tr w:rsidR="009F7457">
        <w:trPr>
          <w:trHeight w:val="240"/>
        </w:trPr>
        <w:tc>
          <w:tcPr>
            <w:tcW w:w="2500" w:type="pct"/>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Технический руководитель</w:t>
            </w:r>
            <w:r>
              <w:rPr>
                <w:rFonts w:ascii="Times New Roman" w:hAnsi="Times New Roman" w:cs="Times New Roman"/>
                <w:color w:val="000000"/>
                <w:sz w:val="24"/>
                <w:szCs w:val="24"/>
              </w:rPr>
              <w:br/>
              <w:t>организации изготовителя</w:t>
            </w:r>
          </w:p>
        </w:tc>
        <w:tc>
          <w:tcPr>
            <w:tcW w:w="2500" w:type="pct"/>
            <w:tcBorders>
              <w:top w:val="nil"/>
              <w:left w:val="nil"/>
              <w:bottom w:val="nil"/>
              <w:right w:val="nil"/>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Начальник отдела</w:t>
            </w:r>
            <w:r>
              <w:rPr>
                <w:rFonts w:ascii="Times New Roman" w:hAnsi="Times New Roman" w:cs="Times New Roman"/>
                <w:color w:val="000000"/>
                <w:sz w:val="24"/>
                <w:szCs w:val="24"/>
              </w:rPr>
              <w:br/>
              <w:t xml:space="preserve">технического контроля </w:t>
            </w:r>
          </w:p>
        </w:tc>
      </w:tr>
      <w:tr w:rsidR="009F7457">
        <w:trPr>
          <w:trHeight w:val="240"/>
        </w:trPr>
        <w:tc>
          <w:tcPr>
            <w:tcW w:w="2500" w:type="pct"/>
            <w:tcBorders>
              <w:top w:val="nil"/>
              <w:left w:val="nil"/>
              <w:bottom w:val="nil"/>
              <w:right w:val="nil"/>
            </w:tcBorders>
          </w:tcPr>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_________________________________ </w:t>
            </w:r>
          </w:p>
        </w:tc>
        <w:tc>
          <w:tcPr>
            <w:tcW w:w="2500" w:type="pct"/>
            <w:tcBorders>
              <w:top w:val="nil"/>
              <w:left w:val="nil"/>
              <w:bottom w:val="nil"/>
              <w:right w:val="nil"/>
            </w:tcBorders>
          </w:tcPr>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_________________________________</w:t>
            </w:r>
          </w:p>
        </w:tc>
      </w:tr>
      <w:tr w:rsidR="009F7457">
        <w:trPr>
          <w:trHeight w:val="240"/>
        </w:trPr>
        <w:tc>
          <w:tcPr>
            <w:tcW w:w="2500" w:type="pct"/>
            <w:tcBorders>
              <w:top w:val="nil"/>
              <w:left w:val="nil"/>
              <w:bottom w:val="nil"/>
              <w:right w:val="nil"/>
            </w:tcBorders>
          </w:tcPr>
          <w:p w:rsidR="009F7457" w:rsidRDefault="009F7457">
            <w:pPr>
              <w:autoSpaceDE w:val="0"/>
              <w:autoSpaceDN w:val="0"/>
              <w:adjustRightInd w:val="0"/>
              <w:spacing w:after="0" w:line="300" w:lineRule="auto"/>
              <w:ind w:left="420"/>
              <w:jc w:val="both"/>
              <w:rPr>
                <w:rFonts w:ascii="Times New Roman" w:hAnsi="Times New Roman" w:cs="Times New Roman"/>
                <w:color w:val="000000"/>
                <w:sz w:val="24"/>
                <w:szCs w:val="24"/>
              </w:rPr>
            </w:pPr>
            <w:r>
              <w:rPr>
                <w:rFonts w:ascii="Times New Roman" w:hAnsi="Times New Roman" w:cs="Times New Roman"/>
                <w:color w:val="000000"/>
                <w:sz w:val="24"/>
                <w:szCs w:val="24"/>
              </w:rPr>
              <w:t>(подпись, фамилия, собственное имя,</w:t>
            </w:r>
          </w:p>
          <w:p w:rsidR="009F7457" w:rsidRDefault="009F7457">
            <w:pPr>
              <w:autoSpaceDE w:val="0"/>
              <w:autoSpaceDN w:val="0"/>
              <w:adjustRightInd w:val="0"/>
              <w:spacing w:after="0" w:line="300" w:lineRule="auto"/>
              <w:ind w:left="615"/>
              <w:jc w:val="both"/>
              <w:rPr>
                <w:rFonts w:ascii="Times New Roman" w:hAnsi="Times New Roman" w:cs="Times New Roman"/>
                <w:color w:val="000000"/>
                <w:sz w:val="24"/>
                <w:szCs w:val="24"/>
              </w:rPr>
            </w:pPr>
            <w:r>
              <w:rPr>
                <w:rFonts w:ascii="Times New Roman" w:hAnsi="Times New Roman" w:cs="Times New Roman"/>
                <w:color w:val="000000"/>
                <w:sz w:val="24"/>
                <w:szCs w:val="24"/>
              </w:rPr>
              <w:t>отчество (если таковое имеется))</w:t>
            </w:r>
          </w:p>
        </w:tc>
        <w:tc>
          <w:tcPr>
            <w:tcW w:w="2500" w:type="pct"/>
            <w:tcBorders>
              <w:top w:val="nil"/>
              <w:left w:val="nil"/>
              <w:bottom w:val="nil"/>
              <w:right w:val="nil"/>
            </w:tcBorders>
          </w:tcPr>
          <w:p w:rsidR="009F7457" w:rsidRDefault="009F7457">
            <w:pPr>
              <w:autoSpaceDE w:val="0"/>
              <w:autoSpaceDN w:val="0"/>
              <w:adjustRightInd w:val="0"/>
              <w:spacing w:after="0" w:line="300" w:lineRule="auto"/>
              <w:ind w:left="28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(подпись, фамилия, собственное имя,</w:t>
            </w:r>
          </w:p>
          <w:p w:rsidR="009F7457" w:rsidRDefault="009F7457">
            <w:pPr>
              <w:autoSpaceDE w:val="0"/>
              <w:autoSpaceDN w:val="0"/>
              <w:adjustRightInd w:val="0"/>
              <w:spacing w:after="0" w:line="300" w:lineRule="auto"/>
              <w:ind w:left="555"/>
              <w:jc w:val="both"/>
              <w:rPr>
                <w:rFonts w:ascii="Times New Roman" w:hAnsi="Times New Roman" w:cs="Times New Roman"/>
                <w:color w:val="000000"/>
                <w:sz w:val="24"/>
                <w:szCs w:val="24"/>
              </w:rPr>
            </w:pPr>
            <w:r>
              <w:rPr>
                <w:rFonts w:ascii="Times New Roman" w:hAnsi="Times New Roman" w:cs="Times New Roman"/>
                <w:color w:val="000000"/>
                <w:sz w:val="24"/>
                <w:szCs w:val="24"/>
              </w:rPr>
              <w:t>отчество (если таковое имеется))</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 ____________ ____ г.</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5669"/>
        <w:gridCol w:w="3686"/>
      </w:tblGrid>
      <w:tr w:rsidR="009F7457">
        <w:tc>
          <w:tcPr>
            <w:tcW w:w="3000" w:type="pct"/>
            <w:tcBorders>
              <w:top w:val="nil"/>
              <w:left w:val="nil"/>
              <w:bottom w:val="nil"/>
              <w:right w:val="nil"/>
            </w:tcBorders>
          </w:tcPr>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950" w:type="pct"/>
            <w:tcBorders>
              <w:top w:val="nil"/>
              <w:left w:val="nil"/>
              <w:bottom w:val="nil"/>
              <w:right w:val="nil"/>
            </w:tcBorders>
          </w:tcPr>
          <w:p w:rsidR="009F7457" w:rsidRDefault="009F7457">
            <w:pPr>
              <w:autoSpaceDE w:val="0"/>
              <w:autoSpaceDN w:val="0"/>
              <w:adjustRightInd w:val="0"/>
              <w:spacing w:after="30" w:line="300" w:lineRule="auto"/>
              <w:rPr>
                <w:rFonts w:ascii="Times New Roman" w:hAnsi="Times New Roman" w:cs="Times New Roman"/>
                <w:color w:val="000000"/>
                <w:sz w:val="24"/>
                <w:szCs w:val="24"/>
              </w:rPr>
            </w:pPr>
            <w:bookmarkStart w:id="613" w:name="CA0_ПРА__1_ПРЛ_8_8CN__прил_8_утв_1"/>
            <w:bookmarkEnd w:id="613"/>
            <w:r>
              <w:rPr>
                <w:rFonts w:ascii="Times New Roman" w:hAnsi="Times New Roman" w:cs="Times New Roman"/>
                <w:color w:val="000000"/>
                <w:sz w:val="24"/>
                <w:szCs w:val="24"/>
              </w:rPr>
              <w:t>Приложение 8</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 Правилам по обеспечению</w:t>
            </w:r>
            <w:r>
              <w:rPr>
                <w:rFonts w:ascii="Times New Roman" w:hAnsi="Times New Roman" w:cs="Times New Roman"/>
                <w:color w:val="000000"/>
                <w:sz w:val="24"/>
                <w:szCs w:val="24"/>
              </w:rPr>
              <w:br/>
              <w:t>промышленной безопасности</w:t>
            </w:r>
            <w:r>
              <w:rPr>
                <w:rFonts w:ascii="Times New Roman" w:hAnsi="Times New Roman" w:cs="Times New Roman"/>
                <w:color w:val="000000"/>
                <w:sz w:val="24"/>
                <w:szCs w:val="24"/>
              </w:rPr>
              <w:br/>
              <w:t>котельных с установленными в них</w:t>
            </w:r>
            <w:r>
              <w:rPr>
                <w:rFonts w:ascii="Times New Roman" w:hAnsi="Times New Roman" w:cs="Times New Roman"/>
                <w:color w:val="000000"/>
                <w:sz w:val="24"/>
                <w:szCs w:val="24"/>
              </w:rPr>
              <w:br/>
              <w:t>паровыми котлами с давлением пара</w:t>
            </w:r>
            <w:r>
              <w:rPr>
                <w:rFonts w:ascii="Times New Roman" w:hAnsi="Times New Roman" w:cs="Times New Roman"/>
                <w:color w:val="000000"/>
                <w:sz w:val="24"/>
                <w:szCs w:val="24"/>
              </w:rPr>
              <w:br/>
              <w:t>не более 0,07 МПа и водогрейными</w:t>
            </w:r>
            <w:r>
              <w:rPr>
                <w:rFonts w:ascii="Times New Roman" w:hAnsi="Times New Roman" w:cs="Times New Roman"/>
                <w:color w:val="000000"/>
                <w:sz w:val="24"/>
                <w:szCs w:val="24"/>
              </w:rPr>
              <w:br/>
              <w:t>котлами с температурой нагрева воды</w:t>
            </w:r>
            <w:r>
              <w:rPr>
                <w:rFonts w:ascii="Times New Roman" w:hAnsi="Times New Roman" w:cs="Times New Roman"/>
                <w:color w:val="000000"/>
                <w:sz w:val="24"/>
                <w:szCs w:val="24"/>
              </w:rPr>
              <w:br/>
              <w:t xml:space="preserve">не выше 115 °C </w:t>
            </w:r>
          </w:p>
        </w:tc>
      </w:tr>
    </w:tbl>
    <w:p w:rsidR="009F7457" w:rsidRDefault="009F7457">
      <w:pPr>
        <w:autoSpaceDE w:val="0"/>
        <w:autoSpaceDN w:val="0"/>
        <w:adjustRightInd w:val="0"/>
        <w:spacing w:before="240" w:after="240" w:line="300" w:lineRule="auto"/>
        <w:jc w:val="center"/>
        <w:rPr>
          <w:rFonts w:ascii="Times New Roman" w:hAnsi="Times New Roman" w:cs="Times New Roman"/>
          <w:b/>
          <w:color w:val="000000"/>
          <w:sz w:val="24"/>
          <w:szCs w:val="24"/>
        </w:rPr>
      </w:pPr>
      <w:bookmarkStart w:id="614" w:name="CN__заг_прил_8_утв_1"/>
      <w:bookmarkEnd w:id="614"/>
      <w:r>
        <w:rPr>
          <w:rFonts w:ascii="Times New Roman" w:hAnsi="Times New Roman" w:cs="Times New Roman"/>
          <w:b/>
          <w:color w:val="000000"/>
          <w:sz w:val="24"/>
          <w:szCs w:val="24"/>
        </w:rPr>
        <w:t>Диаметр труб выкидного предохранительного устройства для паровых котлов</w:t>
      </w:r>
    </w:p>
    <w:tbl>
      <w:tblPr>
        <w:tblW w:w="5000" w:type="pct"/>
        <w:tblInd w:w="-23" w:type="dxa"/>
        <w:tblLayout w:type="fixed"/>
        <w:tblCellMar>
          <w:left w:w="0" w:type="dxa"/>
          <w:right w:w="0" w:type="dxa"/>
        </w:tblCellMar>
        <w:tblLook w:val="0000" w:firstRow="0" w:lastRow="0" w:firstColumn="0" w:lastColumn="0" w:noHBand="0" w:noVBand="0"/>
      </w:tblPr>
      <w:tblGrid>
        <w:gridCol w:w="1525"/>
        <w:gridCol w:w="1620"/>
        <w:gridCol w:w="1525"/>
        <w:gridCol w:w="1525"/>
        <w:gridCol w:w="1620"/>
        <w:gridCol w:w="1524"/>
      </w:tblGrid>
      <w:tr w:rsidR="009F7457">
        <w:trPr>
          <w:trHeight w:val="420"/>
        </w:trPr>
        <w:tc>
          <w:tcPr>
            <w:tcW w:w="16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Паропроизводительность котла, т/ч</w:t>
            </w:r>
          </w:p>
        </w:tc>
        <w:tc>
          <w:tcPr>
            <w:tcW w:w="8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Внутренний диаметр трубы, мм</w:t>
            </w:r>
          </w:p>
        </w:tc>
        <w:tc>
          <w:tcPr>
            <w:tcW w:w="16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Паропроизводительность котла, т/ч</w:t>
            </w:r>
          </w:p>
        </w:tc>
        <w:tc>
          <w:tcPr>
            <w:tcW w:w="8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Внутренний диаметр трубы, мм</w:t>
            </w:r>
          </w:p>
        </w:tc>
      </w:tr>
      <w:tr w:rsidR="009F7457">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от</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w:t>
            </w:r>
          </w:p>
        </w:tc>
        <w:tc>
          <w:tcPr>
            <w:tcW w:w="424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b/>
                <w:color w:val="000000"/>
                <w:sz w:val="24"/>
                <w:szCs w:val="24"/>
              </w:rPr>
            </w:pP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от</w:t>
            </w:r>
          </w:p>
        </w:tc>
        <w:tc>
          <w:tcPr>
            <w:tcW w:w="8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w:t>
            </w:r>
          </w:p>
        </w:tc>
        <w:tc>
          <w:tcPr>
            <w:tcW w:w="423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b/>
                <w:color w:val="000000"/>
                <w:sz w:val="24"/>
                <w:szCs w:val="24"/>
              </w:rPr>
            </w:pPr>
          </w:p>
        </w:tc>
      </w:tr>
      <w:tr w:rsidR="009F7457">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0,124</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0,233</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1,241</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2,017</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9F7457">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0,233</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0,372</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2,017</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3,103</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173</w:t>
            </w:r>
          </w:p>
        </w:tc>
      </w:tr>
      <w:tr w:rsidR="009F7457">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0,372</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0,698</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3,103</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4,654</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9F7457">
        <w:tblPrEx>
          <w:tblCellSpacing w:w="-8" w:type="nil"/>
        </w:tblPrEx>
        <w:trPr>
          <w:trHeight w:val="240"/>
          <w:tblCellSpacing w:w="-8" w:type="nil"/>
        </w:trPr>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0,698</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1,241</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4,654</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6,982</w:t>
            </w:r>
          </w:p>
        </w:tc>
        <w:tc>
          <w:tcPr>
            <w:tcW w:w="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Layout w:type="fixed"/>
        <w:tblCellMar>
          <w:left w:w="0" w:type="dxa"/>
          <w:right w:w="0" w:type="dxa"/>
        </w:tblCellMar>
        <w:tblLook w:val="0000" w:firstRow="0" w:lastRow="0" w:firstColumn="0" w:lastColumn="0" w:noHBand="0" w:noVBand="0"/>
      </w:tblPr>
      <w:tblGrid>
        <w:gridCol w:w="5669"/>
        <w:gridCol w:w="3686"/>
      </w:tblGrid>
      <w:tr w:rsidR="009F7457">
        <w:tc>
          <w:tcPr>
            <w:tcW w:w="3000" w:type="pct"/>
            <w:tcBorders>
              <w:top w:val="nil"/>
              <w:left w:val="nil"/>
              <w:bottom w:val="nil"/>
              <w:right w:val="nil"/>
            </w:tcBorders>
          </w:tcPr>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1950" w:type="pct"/>
            <w:tcBorders>
              <w:top w:val="nil"/>
              <w:left w:val="nil"/>
              <w:bottom w:val="nil"/>
              <w:right w:val="nil"/>
            </w:tcBorders>
          </w:tcPr>
          <w:p w:rsidR="009F7457" w:rsidRDefault="009F7457">
            <w:pPr>
              <w:autoSpaceDE w:val="0"/>
              <w:autoSpaceDN w:val="0"/>
              <w:adjustRightInd w:val="0"/>
              <w:spacing w:after="30" w:line="300" w:lineRule="auto"/>
              <w:rPr>
                <w:rFonts w:ascii="Times New Roman" w:hAnsi="Times New Roman" w:cs="Times New Roman"/>
                <w:color w:val="000000"/>
                <w:sz w:val="24"/>
                <w:szCs w:val="24"/>
              </w:rPr>
            </w:pPr>
            <w:bookmarkStart w:id="615" w:name="CA0_ПРА__1_ПРЛ_9_9CN__прил_9_утв_1"/>
            <w:bookmarkEnd w:id="615"/>
            <w:r>
              <w:rPr>
                <w:rFonts w:ascii="Times New Roman" w:hAnsi="Times New Roman" w:cs="Times New Roman"/>
                <w:color w:val="000000"/>
                <w:sz w:val="24"/>
                <w:szCs w:val="24"/>
              </w:rPr>
              <w:t>Приложение 9</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 Правилам по обеспечению</w:t>
            </w:r>
            <w:r>
              <w:rPr>
                <w:rFonts w:ascii="Times New Roman" w:hAnsi="Times New Roman" w:cs="Times New Roman"/>
                <w:color w:val="000000"/>
                <w:sz w:val="24"/>
                <w:szCs w:val="24"/>
              </w:rPr>
              <w:br/>
              <w:t>промышленной безопасности</w:t>
            </w:r>
            <w:r>
              <w:rPr>
                <w:rFonts w:ascii="Times New Roman" w:hAnsi="Times New Roman" w:cs="Times New Roman"/>
                <w:color w:val="000000"/>
                <w:sz w:val="24"/>
                <w:szCs w:val="24"/>
              </w:rPr>
              <w:br/>
              <w:t>котельных с установленными в них</w:t>
            </w:r>
            <w:r>
              <w:rPr>
                <w:rFonts w:ascii="Times New Roman" w:hAnsi="Times New Roman" w:cs="Times New Roman"/>
                <w:color w:val="000000"/>
                <w:sz w:val="24"/>
                <w:szCs w:val="24"/>
              </w:rPr>
              <w:br/>
              <w:t>паровыми котлами с давлением пара</w:t>
            </w:r>
            <w:r>
              <w:rPr>
                <w:rFonts w:ascii="Times New Roman" w:hAnsi="Times New Roman" w:cs="Times New Roman"/>
                <w:color w:val="000000"/>
                <w:sz w:val="24"/>
                <w:szCs w:val="24"/>
              </w:rPr>
              <w:br/>
              <w:t>не более 0,07 МПа и водогрейными</w:t>
            </w:r>
            <w:r>
              <w:rPr>
                <w:rFonts w:ascii="Times New Roman" w:hAnsi="Times New Roman" w:cs="Times New Roman"/>
                <w:color w:val="000000"/>
                <w:sz w:val="24"/>
                <w:szCs w:val="24"/>
              </w:rPr>
              <w:br/>
              <w:t>котлами с температурой нагрева воды</w:t>
            </w:r>
            <w:r>
              <w:rPr>
                <w:rFonts w:ascii="Times New Roman" w:hAnsi="Times New Roman" w:cs="Times New Roman"/>
                <w:color w:val="000000"/>
                <w:sz w:val="24"/>
                <w:szCs w:val="24"/>
              </w:rPr>
              <w:br/>
              <w:t xml:space="preserve">не выше 115 °C </w:t>
            </w:r>
          </w:p>
        </w:tc>
      </w:tr>
    </w:tbl>
    <w:p w:rsidR="009F7457" w:rsidRDefault="009F7457">
      <w:pPr>
        <w:autoSpaceDE w:val="0"/>
        <w:autoSpaceDN w:val="0"/>
        <w:adjustRightInd w:val="0"/>
        <w:spacing w:before="240" w:after="240" w:line="300" w:lineRule="auto"/>
        <w:jc w:val="center"/>
        <w:rPr>
          <w:rFonts w:ascii="Times New Roman" w:hAnsi="Times New Roman" w:cs="Times New Roman"/>
          <w:b/>
          <w:color w:val="000000"/>
          <w:sz w:val="24"/>
          <w:szCs w:val="24"/>
        </w:rPr>
      </w:pPr>
      <w:bookmarkStart w:id="616" w:name="CN__заг_прил_9_утв_1"/>
      <w:bookmarkEnd w:id="616"/>
      <w:r>
        <w:rPr>
          <w:rFonts w:ascii="Times New Roman" w:hAnsi="Times New Roman" w:cs="Times New Roman"/>
          <w:b/>
          <w:color w:val="000000"/>
          <w:sz w:val="24"/>
          <w:szCs w:val="24"/>
        </w:rPr>
        <w:lastRenderedPageBreak/>
        <w:t>ПОКАЗАТЕЛИ КАЧЕСТВА ПИТАТЕЛЬНОЙ И КОТЛОВОЙ ВОДЫ</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617" w:name="CA0_ПРА__1_ПРЛ_9_9_ТБЛ_1_22"/>
      <w:bookmarkEnd w:id="617"/>
      <w:r>
        <w:rPr>
          <w:rFonts w:ascii="Times New Roman" w:hAnsi="Times New Roman" w:cs="Times New Roman"/>
          <w:color w:val="000000"/>
          <w:sz w:val="24"/>
          <w:szCs w:val="24"/>
        </w:rPr>
        <w:t>Таблица 1</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Качество питательной воды для паровых котлов производительностью 0,7 т/ч и более</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3396"/>
        <w:gridCol w:w="3491"/>
        <w:gridCol w:w="2452"/>
      </w:tblGrid>
      <w:tr w:rsidR="009F7457">
        <w:trPr>
          <w:trHeight w:val="240"/>
        </w:trPr>
        <w:tc>
          <w:tcPr>
            <w:tcW w:w="18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Показатели</w:t>
            </w:r>
          </w:p>
        </w:tc>
        <w:tc>
          <w:tcPr>
            <w:tcW w:w="31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Нормы качества</w:t>
            </w:r>
          </w:p>
        </w:tc>
      </w:tr>
      <w:tr w:rsidR="009F7457">
        <w:tblPrEx>
          <w:tblCellSpacing w:w="-8" w:type="nil"/>
        </w:tblPrEx>
        <w:trPr>
          <w:trHeight w:val="240"/>
          <w:tblCellSpacing w:w="-8" w:type="nil"/>
        </w:trPr>
        <w:tc>
          <w:tcPr>
            <w:tcW w:w="943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8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при сжигании жидкого и газообразного топлива</w:t>
            </w:r>
          </w:p>
        </w:tc>
        <w:tc>
          <w:tcPr>
            <w:tcW w:w="12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при сжигании твердого топлива</w:t>
            </w:r>
          </w:p>
        </w:tc>
      </w:tr>
      <w:tr w:rsidR="009F7457">
        <w:tblPrEx>
          <w:tblCellSpacing w:w="-8" w:type="nil"/>
        </w:tblPrEx>
        <w:trPr>
          <w:trHeight w:val="240"/>
          <w:tblCellSpacing w:w="-8" w:type="nil"/>
        </w:trPr>
        <w:tc>
          <w:tcPr>
            <w:tcW w:w="1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Общая жесткость в мкг-экв/кг, не более</w:t>
            </w:r>
          </w:p>
        </w:tc>
        <w:tc>
          <w:tcPr>
            <w:tcW w:w="1850" w:type="pct"/>
            <w:tcBorders>
              <w:top w:val="single" w:sz="6" w:space="0" w:color="000000"/>
              <w:left w:val="single" w:sz="6" w:space="0" w:color="000000"/>
              <w:bottom w:val="single" w:sz="6" w:space="0" w:color="000000"/>
              <w:right w:val="single" w:sz="6" w:space="0" w:color="000000"/>
            </w:tcBorders>
            <w:vAlign w:val="bottom"/>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250" w:type="pct"/>
            <w:tcBorders>
              <w:top w:val="single" w:sz="6" w:space="0" w:color="000000"/>
              <w:left w:val="single" w:sz="6" w:space="0" w:color="000000"/>
              <w:bottom w:val="single" w:sz="6" w:space="0" w:color="000000"/>
              <w:right w:val="single" w:sz="6" w:space="0" w:color="000000"/>
            </w:tcBorders>
            <w:vAlign w:val="bottom"/>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9F7457">
        <w:tblPrEx>
          <w:tblCellSpacing w:w="-8" w:type="nil"/>
        </w:tblPrEx>
        <w:trPr>
          <w:trHeight w:val="240"/>
          <w:tblCellSpacing w:w="-8" w:type="nil"/>
        </w:trPr>
        <w:tc>
          <w:tcPr>
            <w:tcW w:w="1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Прозрачность по шрифту не менее, см</w:t>
            </w:r>
          </w:p>
        </w:tc>
        <w:tc>
          <w:tcPr>
            <w:tcW w:w="3150" w:type="pct"/>
            <w:gridSpan w:val="2"/>
            <w:tcBorders>
              <w:top w:val="single" w:sz="6" w:space="0" w:color="000000"/>
              <w:left w:val="single" w:sz="6" w:space="0" w:color="000000"/>
              <w:bottom w:val="single" w:sz="6" w:space="0" w:color="000000"/>
              <w:right w:val="single" w:sz="6" w:space="0" w:color="000000"/>
            </w:tcBorders>
            <w:vAlign w:val="bottom"/>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9F7457">
        <w:tblPrEx>
          <w:tblCellSpacing w:w="-8" w:type="nil"/>
        </w:tblPrEx>
        <w:trPr>
          <w:trHeight w:val="240"/>
          <w:tblCellSpacing w:w="-8" w:type="nil"/>
        </w:trPr>
        <w:tc>
          <w:tcPr>
            <w:tcW w:w="18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Значение pH, не менее</w:t>
            </w:r>
          </w:p>
        </w:tc>
        <w:tc>
          <w:tcPr>
            <w:tcW w:w="1850" w:type="pct"/>
            <w:tcBorders>
              <w:top w:val="single" w:sz="6" w:space="0" w:color="000000"/>
              <w:left w:val="single" w:sz="6" w:space="0" w:color="000000"/>
              <w:bottom w:val="single" w:sz="6" w:space="0" w:color="000000"/>
              <w:right w:val="single" w:sz="6" w:space="0" w:color="000000"/>
            </w:tcBorders>
            <w:vAlign w:val="bottom"/>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50" w:type="pct"/>
            <w:tcBorders>
              <w:top w:val="single" w:sz="6" w:space="0" w:color="000000"/>
              <w:left w:val="single" w:sz="6" w:space="0" w:color="000000"/>
              <w:bottom w:val="single" w:sz="6" w:space="0" w:color="000000"/>
              <w:right w:val="single" w:sz="6" w:space="0" w:color="000000"/>
            </w:tcBorders>
            <w:vAlign w:val="bottom"/>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618" w:name="CA0_ПРА__1_ПРЛ_9_9_ТБЛ_2_23"/>
      <w:bookmarkEnd w:id="618"/>
      <w:r>
        <w:rPr>
          <w:rFonts w:ascii="Times New Roman" w:hAnsi="Times New Roman" w:cs="Times New Roman"/>
          <w:color w:val="000000"/>
          <w:sz w:val="24"/>
          <w:szCs w:val="24"/>
        </w:rPr>
        <w:t>Таблица 2</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Качество сетевой и подпиточной воды для водотрубных и секционных водогрейных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999"/>
        <w:gridCol w:w="849"/>
        <w:gridCol w:w="1227"/>
        <w:gridCol w:w="943"/>
        <w:gridCol w:w="1321"/>
      </w:tblGrid>
      <w:tr w:rsidR="009F7457">
        <w:trPr>
          <w:trHeight w:val="240"/>
        </w:trPr>
        <w:tc>
          <w:tcPr>
            <w:tcW w:w="265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Показатели</w:t>
            </w:r>
          </w:p>
        </w:tc>
        <w:tc>
          <w:tcPr>
            <w:tcW w:w="2300" w:type="pct"/>
            <w:gridSpan w:val="4"/>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Система теплоснабжения</w:t>
            </w:r>
          </w:p>
        </w:tc>
      </w:tr>
      <w:tr w:rsidR="009F7457">
        <w:tblPrEx>
          <w:tblCellSpacing w:w="-8" w:type="nil"/>
        </w:tblPrEx>
        <w:trPr>
          <w:trHeight w:val="240"/>
          <w:tblCellSpacing w:w="-8" w:type="nil"/>
        </w:trPr>
        <w:tc>
          <w:tcPr>
            <w:tcW w:w="1386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закрытая</w:t>
            </w:r>
          </w:p>
        </w:tc>
        <w:tc>
          <w:tcPr>
            <w:tcW w:w="120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открытая</w:t>
            </w:r>
          </w:p>
        </w:tc>
      </w:tr>
      <w:tr w:rsidR="009F7457">
        <w:tblPrEx>
          <w:tblCellSpacing w:w="-8" w:type="nil"/>
        </w:tblPrEx>
        <w:trPr>
          <w:trHeight w:val="240"/>
          <w:tblCellSpacing w:w="-8" w:type="nil"/>
        </w:trPr>
        <w:tc>
          <w:tcPr>
            <w:tcW w:w="1386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2300" w:type="pct"/>
            <w:gridSpan w:val="4"/>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Топливо</w:t>
            </w:r>
          </w:p>
        </w:tc>
      </w:tr>
      <w:tr w:rsidR="009F7457">
        <w:tblPrEx>
          <w:tblCellSpacing w:w="-8" w:type="nil"/>
        </w:tblPrEx>
        <w:trPr>
          <w:trHeight w:val="240"/>
          <w:tblCellSpacing w:w="-8" w:type="nil"/>
        </w:trPr>
        <w:tc>
          <w:tcPr>
            <w:tcW w:w="13860"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4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твердое</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газ, жидкое</w:t>
            </w:r>
          </w:p>
        </w:tc>
        <w:tc>
          <w:tcPr>
            <w:tcW w:w="5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твердое</w:t>
            </w:r>
          </w:p>
        </w:tc>
        <w:tc>
          <w:tcPr>
            <w:tcW w:w="65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газ, жидкое</w:t>
            </w:r>
          </w:p>
        </w:tc>
      </w:tr>
      <w:tr w:rsidR="009F7457">
        <w:tblPrEx>
          <w:tblCellSpacing w:w="-8" w:type="nil"/>
        </w:tblPrEx>
        <w:trPr>
          <w:trHeight w:val="240"/>
          <w:tblCellSpacing w:w="-8" w:type="nil"/>
        </w:trPr>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Прозрачность по шрифту не менее, см</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9F7457">
        <w:tblPrEx>
          <w:tblCellSpacing w:w="-8" w:type="nil"/>
        </w:tblPrEx>
        <w:trPr>
          <w:trHeight w:val="240"/>
          <w:tblCellSpacing w:w="-8" w:type="nil"/>
        </w:trPr>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Карбонатная жесткость с pH до 8,5, мкг-экв/кг</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700</w:t>
            </w:r>
          </w:p>
        </w:tc>
      </w:tr>
      <w:tr w:rsidR="009F7457">
        <w:tblPrEx>
          <w:tblCellSpacing w:w="-8" w:type="nil"/>
        </w:tblPrEx>
        <w:trPr>
          <w:trHeight w:val="240"/>
          <w:tblCellSpacing w:w="-8" w:type="nil"/>
        </w:trPr>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Условная сульфатно-кальциевая жесткость, мг-экв/кг</w:t>
            </w:r>
          </w:p>
        </w:tc>
        <w:tc>
          <w:tcPr>
            <w:tcW w:w="110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20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9F7457">
        <w:tblPrEx>
          <w:tblCellSpacing w:w="-8" w:type="nil"/>
        </w:tblPrEx>
        <w:trPr>
          <w:trHeight w:val="240"/>
          <w:tblCellSpacing w:w="-8" w:type="nil"/>
        </w:trPr>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Значение pH при температуре 25 °C</w:t>
            </w:r>
          </w:p>
        </w:tc>
        <w:tc>
          <w:tcPr>
            <w:tcW w:w="110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от 7 до 11</w:t>
            </w:r>
          </w:p>
        </w:tc>
        <w:tc>
          <w:tcPr>
            <w:tcW w:w="120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от 7 до 8,5</w:t>
            </w:r>
          </w:p>
        </w:tc>
      </w:tr>
      <w:tr w:rsidR="009F7457">
        <w:tblPrEx>
          <w:tblCellSpacing w:w="-8" w:type="nil"/>
        </w:tblPrEx>
        <w:trPr>
          <w:trHeight w:val="240"/>
          <w:tblCellSpacing w:w="-8" w:type="nil"/>
        </w:trPr>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Соединение железа в пересчете на Fe, мкг/кг</w:t>
            </w:r>
          </w:p>
        </w:tc>
        <w:tc>
          <w:tcPr>
            <w:tcW w:w="4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5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9F7457">
        <w:tblPrEx>
          <w:tblCellSpacing w:w="-8" w:type="nil"/>
        </w:tblPrEx>
        <w:trPr>
          <w:trHeight w:val="240"/>
          <w:tblCellSpacing w:w="-8" w:type="nil"/>
        </w:trPr>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Свободная углекислота</w:t>
            </w:r>
          </w:p>
        </w:tc>
        <w:tc>
          <w:tcPr>
            <w:tcW w:w="2300" w:type="pct"/>
            <w:gridSpan w:val="4"/>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Должна отсутствовать или находиться в пределах, обеспечивающих pH &gt; 7</w:t>
            </w:r>
          </w:p>
        </w:tc>
      </w:tr>
      <w:tr w:rsidR="009F7457">
        <w:tblPrEx>
          <w:tblCellSpacing w:w="-8" w:type="nil"/>
        </w:tblPrEx>
        <w:trPr>
          <w:trHeight w:val="240"/>
          <w:tblCellSpacing w:w="-8" w:type="nil"/>
        </w:trPr>
        <w:tc>
          <w:tcPr>
            <w:tcW w:w="265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Масла и нефтепродукты, не более, мг/кг</w:t>
            </w:r>
          </w:p>
        </w:tc>
        <w:tc>
          <w:tcPr>
            <w:tcW w:w="110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0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right"/>
        <w:rPr>
          <w:rFonts w:ascii="Times New Roman" w:hAnsi="Times New Roman" w:cs="Times New Roman"/>
          <w:color w:val="000000"/>
          <w:sz w:val="24"/>
          <w:szCs w:val="24"/>
        </w:rPr>
      </w:pPr>
      <w:bookmarkStart w:id="619" w:name="CA0_ПРА__1_ПРЛ_9_9_ТБЛ_3_24"/>
      <w:bookmarkEnd w:id="619"/>
      <w:r>
        <w:rPr>
          <w:rFonts w:ascii="Times New Roman" w:hAnsi="Times New Roman" w:cs="Times New Roman"/>
          <w:color w:val="000000"/>
          <w:sz w:val="24"/>
          <w:szCs w:val="24"/>
        </w:rPr>
        <w:t>Таблица 3</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Качество сетевой и подпиточной воды для жаротрубных водогрейных котлов</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bl>
      <w:tblPr>
        <w:tblW w:w="5000" w:type="pct"/>
        <w:tblInd w:w="-23" w:type="dxa"/>
        <w:tblLayout w:type="fixed"/>
        <w:tblCellMar>
          <w:left w:w="0" w:type="dxa"/>
          <w:right w:w="0" w:type="dxa"/>
        </w:tblCellMar>
        <w:tblLook w:val="0000" w:firstRow="0" w:lastRow="0" w:firstColumn="0" w:lastColumn="0" w:noHBand="0" w:noVBand="0"/>
      </w:tblPr>
      <w:tblGrid>
        <w:gridCol w:w="4339"/>
        <w:gridCol w:w="2452"/>
        <w:gridCol w:w="2548"/>
      </w:tblGrid>
      <w:tr w:rsidR="009F7457">
        <w:trPr>
          <w:trHeight w:val="240"/>
        </w:trPr>
        <w:tc>
          <w:tcPr>
            <w:tcW w:w="2300" w:type="pct"/>
            <w:vMerge w:val="restar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Показатели</w:t>
            </w:r>
          </w:p>
        </w:tc>
        <w:tc>
          <w:tcPr>
            <w:tcW w:w="2650" w:type="pct"/>
            <w:gridSpan w:val="2"/>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Нормы качества</w:t>
            </w:r>
          </w:p>
        </w:tc>
      </w:tr>
      <w:tr w:rsidR="009F7457">
        <w:tblPrEx>
          <w:tblCellSpacing w:w="-8" w:type="nil"/>
        </w:tblPrEx>
        <w:trPr>
          <w:trHeight w:val="240"/>
          <w:tblCellSpacing w:w="-8" w:type="nil"/>
        </w:trPr>
        <w:tc>
          <w:tcPr>
            <w:tcW w:w="12045" w:type="dxa"/>
            <w:vMerge/>
            <w:tcBorders>
              <w:top w:val="single" w:sz="6" w:space="0" w:color="000000"/>
              <w:left w:val="single" w:sz="6" w:space="0" w:color="000000"/>
              <w:bottom w:val="single" w:sz="6" w:space="0" w:color="000000"/>
              <w:right w:val="single" w:sz="6" w:space="0" w:color="000000"/>
            </w:tcBorders>
            <w:vAlign w:val="center"/>
          </w:tcPr>
          <w:p w:rsidR="009F7457" w:rsidRDefault="009F745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при сжигании жидкого топлива</w:t>
            </w:r>
          </w:p>
        </w:tc>
        <w:tc>
          <w:tcPr>
            <w:tcW w:w="1300" w:type="pct"/>
            <w:tcBorders>
              <w:top w:val="single" w:sz="6" w:space="0" w:color="000000"/>
              <w:left w:val="single" w:sz="6" w:space="0" w:color="000000"/>
              <w:bottom w:val="single" w:sz="6" w:space="0" w:color="000000"/>
              <w:right w:val="single" w:sz="6" w:space="0" w:color="000000"/>
            </w:tcBorders>
            <w:vAlign w:val="center"/>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при сжигании топлива других видов</w:t>
            </w:r>
          </w:p>
        </w:tc>
      </w:tr>
      <w:tr w:rsidR="009F7457">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Общая жесткость не более, мкг-экв/кг</w:t>
            </w:r>
          </w:p>
        </w:tc>
        <w:tc>
          <w:tcPr>
            <w:tcW w:w="1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9F7457">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Прозрачность по шрифту не менее, см</w:t>
            </w:r>
          </w:p>
        </w:tc>
        <w:tc>
          <w:tcPr>
            <w:tcW w:w="265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9F7457">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Значение pH при температуре 25 °C</w:t>
            </w:r>
          </w:p>
        </w:tc>
        <w:tc>
          <w:tcPr>
            <w:tcW w:w="265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7–8,5</w:t>
            </w:r>
          </w:p>
        </w:tc>
      </w:tr>
      <w:tr w:rsidR="009F7457">
        <w:tblPrEx>
          <w:tblCellSpacing w:w="-8" w:type="nil"/>
        </w:tblPrEx>
        <w:trPr>
          <w:trHeight w:val="240"/>
          <w:tblCellSpacing w:w="-8" w:type="nil"/>
        </w:trPr>
        <w:tc>
          <w:tcPr>
            <w:tcW w:w="2300" w:type="pct"/>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Содержание нефтепродуктов, мг/кг</w:t>
            </w:r>
          </w:p>
        </w:tc>
        <w:tc>
          <w:tcPr>
            <w:tcW w:w="2650" w:type="pct"/>
            <w:gridSpan w:val="2"/>
            <w:tcBorders>
              <w:top w:val="single" w:sz="6" w:space="0" w:color="000000"/>
              <w:left w:val="single" w:sz="6" w:space="0" w:color="000000"/>
              <w:bottom w:val="single" w:sz="6" w:space="0" w:color="000000"/>
              <w:right w:val="single" w:sz="6" w:space="0" w:color="000000"/>
            </w:tcBorders>
          </w:tcPr>
          <w:p w:rsidR="009F7457" w:rsidRDefault="009F7457">
            <w:pPr>
              <w:autoSpaceDE w:val="0"/>
              <w:autoSpaceDN w:val="0"/>
              <w:adjustRightInd w:val="0"/>
              <w:spacing w:after="0" w:line="30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bl>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F7457" w:rsidRDefault="009F7457">
      <w:pPr>
        <w:autoSpaceDE w:val="0"/>
        <w:autoSpaceDN w:val="0"/>
        <w:adjustRightInd w:val="0"/>
        <w:spacing w:after="0" w:line="300" w:lineRule="auto"/>
        <w:ind w:firstLine="570"/>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Примечание. Указанные в таблицах 1–3 нормы могут быть изменены, в случае если такая возможность предусмотрена руководством (инструкцией) по эксплуатации котла.</w:t>
      </w:r>
    </w:p>
    <w:p w:rsidR="009F7457" w:rsidRDefault="009F7457">
      <w:pPr>
        <w:autoSpaceDE w:val="0"/>
        <w:autoSpaceDN w:val="0"/>
        <w:adjustRightInd w:val="0"/>
        <w:spacing w:after="0" w:line="30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2D33BD" w:rsidRPr="009F7457" w:rsidRDefault="002D33BD" w:rsidP="009F7457">
      <w:bookmarkStart w:id="620" w:name="_GoBack"/>
      <w:bookmarkEnd w:id="620"/>
    </w:p>
    <w:sectPr w:rsidR="002D33BD" w:rsidRPr="009F7457" w:rsidSect="00B7642D">
      <w:headerReference w:type="default" r:id="rId97"/>
      <w:footerReference w:type="default" r:id="rId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6E0" w:rsidRDefault="005736E0" w:rsidP="009F7457">
      <w:pPr>
        <w:spacing w:after="0" w:line="240" w:lineRule="auto"/>
      </w:pPr>
      <w:r>
        <w:separator/>
      </w:r>
    </w:p>
  </w:endnote>
  <w:endnote w:type="continuationSeparator" w:id="0">
    <w:p w:rsidR="005736E0" w:rsidRDefault="005736E0" w:rsidP="009F7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A2F" w:rsidRPr="009D179B" w:rsidRDefault="005736E0" w:rsidP="0050153E">
    <w:pPr>
      <w:autoSpaceDE w:val="0"/>
      <w:autoSpaceDN w:val="0"/>
      <w:adjustRightInd w:val="0"/>
      <w:spacing w:after="0" w:line="240" w:lineRule="auto"/>
      <w:rPr>
        <w:rFonts w:ascii="Times New Roman" w:hAnsi="Times New Roman" w:cs="Times New Roman"/>
        <w:bCs/>
        <w:color w:val="000000"/>
        <w:sz w:val="10"/>
        <w:szCs w:val="1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6E0" w:rsidRDefault="005736E0" w:rsidP="009F7457">
      <w:pPr>
        <w:spacing w:after="0" w:line="240" w:lineRule="auto"/>
      </w:pPr>
      <w:r>
        <w:separator/>
      </w:r>
    </w:p>
  </w:footnote>
  <w:footnote w:type="continuationSeparator" w:id="0">
    <w:p w:rsidR="005736E0" w:rsidRDefault="005736E0" w:rsidP="009F74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94" w:rsidRPr="00B82B7A" w:rsidRDefault="005736E0" w:rsidP="003641A3">
    <w:pPr>
      <w:autoSpaceDE w:val="0"/>
      <w:autoSpaceDN w:val="0"/>
      <w:adjustRightInd w:val="0"/>
      <w:spacing w:after="0" w:line="240" w:lineRule="auto"/>
      <w:rPr>
        <w:rFonts w:ascii="Times New Roman" w:hAnsi="Times New Roman" w:cs="Times New Roman"/>
        <w:sz w:val="10"/>
        <w:szCs w:val="1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457"/>
    <w:rsid w:val="000039AC"/>
    <w:rsid w:val="0003171B"/>
    <w:rsid w:val="0004668F"/>
    <w:rsid w:val="000467A7"/>
    <w:rsid w:val="000512E9"/>
    <w:rsid w:val="00055724"/>
    <w:rsid w:val="00061613"/>
    <w:rsid w:val="000727D4"/>
    <w:rsid w:val="0009198F"/>
    <w:rsid w:val="00092633"/>
    <w:rsid w:val="000A1F68"/>
    <w:rsid w:val="000B627E"/>
    <w:rsid w:val="000F2082"/>
    <w:rsid w:val="000F7B8C"/>
    <w:rsid w:val="000F7E64"/>
    <w:rsid w:val="00106730"/>
    <w:rsid w:val="00107070"/>
    <w:rsid w:val="00111474"/>
    <w:rsid w:val="001133C5"/>
    <w:rsid w:val="00126D94"/>
    <w:rsid w:val="00137BEA"/>
    <w:rsid w:val="001554C1"/>
    <w:rsid w:val="00166FB4"/>
    <w:rsid w:val="001778E4"/>
    <w:rsid w:val="0018245F"/>
    <w:rsid w:val="00183985"/>
    <w:rsid w:val="00192B4E"/>
    <w:rsid w:val="001A3C8A"/>
    <w:rsid w:val="001A664A"/>
    <w:rsid w:val="001A71D6"/>
    <w:rsid w:val="001C2002"/>
    <w:rsid w:val="001C40D0"/>
    <w:rsid w:val="001C41FD"/>
    <w:rsid w:val="001C7A8B"/>
    <w:rsid w:val="001C7F72"/>
    <w:rsid w:val="00205AF0"/>
    <w:rsid w:val="00212A7B"/>
    <w:rsid w:val="002179BB"/>
    <w:rsid w:val="002202EE"/>
    <w:rsid w:val="00223ADB"/>
    <w:rsid w:val="002364BA"/>
    <w:rsid w:val="00276351"/>
    <w:rsid w:val="00283B37"/>
    <w:rsid w:val="0028610C"/>
    <w:rsid w:val="002921D3"/>
    <w:rsid w:val="0029548E"/>
    <w:rsid w:val="002967D9"/>
    <w:rsid w:val="002B2F4D"/>
    <w:rsid w:val="002D1D07"/>
    <w:rsid w:val="002D33BD"/>
    <w:rsid w:val="002D5B74"/>
    <w:rsid w:val="002D5F56"/>
    <w:rsid w:val="002E2078"/>
    <w:rsid w:val="002E567A"/>
    <w:rsid w:val="002E742E"/>
    <w:rsid w:val="0030217B"/>
    <w:rsid w:val="00312DAB"/>
    <w:rsid w:val="003261D7"/>
    <w:rsid w:val="00326817"/>
    <w:rsid w:val="00332253"/>
    <w:rsid w:val="00346F00"/>
    <w:rsid w:val="0035184D"/>
    <w:rsid w:val="00353AB5"/>
    <w:rsid w:val="00356862"/>
    <w:rsid w:val="00361C56"/>
    <w:rsid w:val="00364E6B"/>
    <w:rsid w:val="003852CD"/>
    <w:rsid w:val="00390CA5"/>
    <w:rsid w:val="003957AC"/>
    <w:rsid w:val="00396BAC"/>
    <w:rsid w:val="0039707E"/>
    <w:rsid w:val="003A0452"/>
    <w:rsid w:val="003B01BD"/>
    <w:rsid w:val="003C72E0"/>
    <w:rsid w:val="003D2E36"/>
    <w:rsid w:val="003D4341"/>
    <w:rsid w:val="003D5FD4"/>
    <w:rsid w:val="003E5E57"/>
    <w:rsid w:val="004123B3"/>
    <w:rsid w:val="0041312F"/>
    <w:rsid w:val="00413A5E"/>
    <w:rsid w:val="00425BB2"/>
    <w:rsid w:val="00426BBE"/>
    <w:rsid w:val="00427510"/>
    <w:rsid w:val="00431326"/>
    <w:rsid w:val="00443205"/>
    <w:rsid w:val="00443A38"/>
    <w:rsid w:val="004479CC"/>
    <w:rsid w:val="00447DAB"/>
    <w:rsid w:val="004517DE"/>
    <w:rsid w:val="00460E51"/>
    <w:rsid w:val="00466168"/>
    <w:rsid w:val="00466848"/>
    <w:rsid w:val="00473E84"/>
    <w:rsid w:val="004740FA"/>
    <w:rsid w:val="0047690D"/>
    <w:rsid w:val="004804B4"/>
    <w:rsid w:val="004821C2"/>
    <w:rsid w:val="00482CE1"/>
    <w:rsid w:val="00485239"/>
    <w:rsid w:val="004939EA"/>
    <w:rsid w:val="004A48E3"/>
    <w:rsid w:val="004A70F9"/>
    <w:rsid w:val="004B1E92"/>
    <w:rsid w:val="004C5F55"/>
    <w:rsid w:val="004C69D1"/>
    <w:rsid w:val="004D1642"/>
    <w:rsid w:val="004D2FA5"/>
    <w:rsid w:val="004D600B"/>
    <w:rsid w:val="004D6F72"/>
    <w:rsid w:val="004E1450"/>
    <w:rsid w:val="004E183C"/>
    <w:rsid w:val="004F6284"/>
    <w:rsid w:val="0050672E"/>
    <w:rsid w:val="00521F43"/>
    <w:rsid w:val="00540DBE"/>
    <w:rsid w:val="0054164B"/>
    <w:rsid w:val="005420CF"/>
    <w:rsid w:val="00570718"/>
    <w:rsid w:val="0057266B"/>
    <w:rsid w:val="0057337F"/>
    <w:rsid w:val="005736E0"/>
    <w:rsid w:val="005740F9"/>
    <w:rsid w:val="0058581D"/>
    <w:rsid w:val="00592F6E"/>
    <w:rsid w:val="005B4FF1"/>
    <w:rsid w:val="005B5139"/>
    <w:rsid w:val="005C263F"/>
    <w:rsid w:val="005C3F22"/>
    <w:rsid w:val="005C4A65"/>
    <w:rsid w:val="005C6726"/>
    <w:rsid w:val="005C70DA"/>
    <w:rsid w:val="005D5DBB"/>
    <w:rsid w:val="005E2BF6"/>
    <w:rsid w:val="005E4838"/>
    <w:rsid w:val="005E5F11"/>
    <w:rsid w:val="00604296"/>
    <w:rsid w:val="006176AC"/>
    <w:rsid w:val="006240F2"/>
    <w:rsid w:val="0062676E"/>
    <w:rsid w:val="00633401"/>
    <w:rsid w:val="00640CAD"/>
    <w:rsid w:val="0064541C"/>
    <w:rsid w:val="00651527"/>
    <w:rsid w:val="00652DAF"/>
    <w:rsid w:val="0065631E"/>
    <w:rsid w:val="00683856"/>
    <w:rsid w:val="006843EF"/>
    <w:rsid w:val="00686355"/>
    <w:rsid w:val="0069372A"/>
    <w:rsid w:val="006974D0"/>
    <w:rsid w:val="006A169D"/>
    <w:rsid w:val="006A21EC"/>
    <w:rsid w:val="006A2A2E"/>
    <w:rsid w:val="006A6618"/>
    <w:rsid w:val="006B0914"/>
    <w:rsid w:val="006B6BB4"/>
    <w:rsid w:val="006D3A2A"/>
    <w:rsid w:val="006E4467"/>
    <w:rsid w:val="006F29E7"/>
    <w:rsid w:val="006F33F6"/>
    <w:rsid w:val="006F391D"/>
    <w:rsid w:val="006F3DBD"/>
    <w:rsid w:val="006F5ED0"/>
    <w:rsid w:val="00701911"/>
    <w:rsid w:val="00710488"/>
    <w:rsid w:val="00713F61"/>
    <w:rsid w:val="007240EE"/>
    <w:rsid w:val="00730682"/>
    <w:rsid w:val="00730CDF"/>
    <w:rsid w:val="00734A4D"/>
    <w:rsid w:val="00735F41"/>
    <w:rsid w:val="00736882"/>
    <w:rsid w:val="00743CF3"/>
    <w:rsid w:val="0076381B"/>
    <w:rsid w:val="00772898"/>
    <w:rsid w:val="00772CF0"/>
    <w:rsid w:val="007820EE"/>
    <w:rsid w:val="00782FBB"/>
    <w:rsid w:val="00783760"/>
    <w:rsid w:val="00784AF5"/>
    <w:rsid w:val="00786D08"/>
    <w:rsid w:val="00786EBF"/>
    <w:rsid w:val="007872C5"/>
    <w:rsid w:val="007A0A46"/>
    <w:rsid w:val="007C3452"/>
    <w:rsid w:val="007E262F"/>
    <w:rsid w:val="007E6D1E"/>
    <w:rsid w:val="008013A5"/>
    <w:rsid w:val="008259C1"/>
    <w:rsid w:val="0083798D"/>
    <w:rsid w:val="0084137D"/>
    <w:rsid w:val="008417FD"/>
    <w:rsid w:val="008423D4"/>
    <w:rsid w:val="00851EBC"/>
    <w:rsid w:val="00856A2E"/>
    <w:rsid w:val="00862D3A"/>
    <w:rsid w:val="00870F02"/>
    <w:rsid w:val="00872DE6"/>
    <w:rsid w:val="00877153"/>
    <w:rsid w:val="00883546"/>
    <w:rsid w:val="00884297"/>
    <w:rsid w:val="00891A57"/>
    <w:rsid w:val="00896AB0"/>
    <w:rsid w:val="00896B1A"/>
    <w:rsid w:val="008A0499"/>
    <w:rsid w:val="008A1024"/>
    <w:rsid w:val="008B4BCC"/>
    <w:rsid w:val="008B53EC"/>
    <w:rsid w:val="008C60DC"/>
    <w:rsid w:val="008D6E02"/>
    <w:rsid w:val="008D6FD4"/>
    <w:rsid w:val="008E2C26"/>
    <w:rsid w:val="00902097"/>
    <w:rsid w:val="0090303E"/>
    <w:rsid w:val="0090777F"/>
    <w:rsid w:val="00932A62"/>
    <w:rsid w:val="00935DD2"/>
    <w:rsid w:val="00940700"/>
    <w:rsid w:val="00943967"/>
    <w:rsid w:val="00962A4C"/>
    <w:rsid w:val="00965415"/>
    <w:rsid w:val="00972666"/>
    <w:rsid w:val="00983DBD"/>
    <w:rsid w:val="009852B3"/>
    <w:rsid w:val="00991239"/>
    <w:rsid w:val="00996E09"/>
    <w:rsid w:val="009A0D47"/>
    <w:rsid w:val="009A3C43"/>
    <w:rsid w:val="009A6441"/>
    <w:rsid w:val="009B7631"/>
    <w:rsid w:val="009C005E"/>
    <w:rsid w:val="009C13FE"/>
    <w:rsid w:val="009C191F"/>
    <w:rsid w:val="009C4D2D"/>
    <w:rsid w:val="009D5C0E"/>
    <w:rsid w:val="009E39A4"/>
    <w:rsid w:val="009F12AB"/>
    <w:rsid w:val="009F7457"/>
    <w:rsid w:val="009F7C3A"/>
    <w:rsid w:val="00A051EF"/>
    <w:rsid w:val="00A1280A"/>
    <w:rsid w:val="00A15553"/>
    <w:rsid w:val="00A17C60"/>
    <w:rsid w:val="00A2412A"/>
    <w:rsid w:val="00A65F85"/>
    <w:rsid w:val="00A74E37"/>
    <w:rsid w:val="00A8717A"/>
    <w:rsid w:val="00AA31A5"/>
    <w:rsid w:val="00AA7701"/>
    <w:rsid w:val="00AB3088"/>
    <w:rsid w:val="00AB3734"/>
    <w:rsid w:val="00AC6019"/>
    <w:rsid w:val="00AD3291"/>
    <w:rsid w:val="00AD40EE"/>
    <w:rsid w:val="00AE2873"/>
    <w:rsid w:val="00B010E5"/>
    <w:rsid w:val="00B01A96"/>
    <w:rsid w:val="00B13EC3"/>
    <w:rsid w:val="00B142EE"/>
    <w:rsid w:val="00B221ED"/>
    <w:rsid w:val="00B33A20"/>
    <w:rsid w:val="00B34AE9"/>
    <w:rsid w:val="00B35AB7"/>
    <w:rsid w:val="00B40E14"/>
    <w:rsid w:val="00B5607B"/>
    <w:rsid w:val="00B60569"/>
    <w:rsid w:val="00B67722"/>
    <w:rsid w:val="00B75A48"/>
    <w:rsid w:val="00B8406F"/>
    <w:rsid w:val="00B850FC"/>
    <w:rsid w:val="00BA06FD"/>
    <w:rsid w:val="00BA2836"/>
    <w:rsid w:val="00BA470A"/>
    <w:rsid w:val="00BA68E5"/>
    <w:rsid w:val="00BB2789"/>
    <w:rsid w:val="00BB4479"/>
    <w:rsid w:val="00BC4004"/>
    <w:rsid w:val="00BE2D87"/>
    <w:rsid w:val="00BE7637"/>
    <w:rsid w:val="00C06486"/>
    <w:rsid w:val="00C157B0"/>
    <w:rsid w:val="00C34CB8"/>
    <w:rsid w:val="00C42236"/>
    <w:rsid w:val="00C431C9"/>
    <w:rsid w:val="00C46658"/>
    <w:rsid w:val="00C50F9F"/>
    <w:rsid w:val="00C54E0D"/>
    <w:rsid w:val="00C703E5"/>
    <w:rsid w:val="00C86409"/>
    <w:rsid w:val="00C90169"/>
    <w:rsid w:val="00C91B06"/>
    <w:rsid w:val="00C91B26"/>
    <w:rsid w:val="00C92100"/>
    <w:rsid w:val="00C9540C"/>
    <w:rsid w:val="00CA38AE"/>
    <w:rsid w:val="00CA4D78"/>
    <w:rsid w:val="00CC4D68"/>
    <w:rsid w:val="00CD746F"/>
    <w:rsid w:val="00CE12E4"/>
    <w:rsid w:val="00CE335D"/>
    <w:rsid w:val="00CE37AE"/>
    <w:rsid w:val="00CE44AF"/>
    <w:rsid w:val="00CF3FFE"/>
    <w:rsid w:val="00CF6E66"/>
    <w:rsid w:val="00D05098"/>
    <w:rsid w:val="00D11B90"/>
    <w:rsid w:val="00D131D8"/>
    <w:rsid w:val="00D22D28"/>
    <w:rsid w:val="00D33E90"/>
    <w:rsid w:val="00D43864"/>
    <w:rsid w:val="00D463FD"/>
    <w:rsid w:val="00D545A8"/>
    <w:rsid w:val="00D56B7A"/>
    <w:rsid w:val="00D67E82"/>
    <w:rsid w:val="00D75469"/>
    <w:rsid w:val="00D83964"/>
    <w:rsid w:val="00DA3E33"/>
    <w:rsid w:val="00DA43D6"/>
    <w:rsid w:val="00DB72DC"/>
    <w:rsid w:val="00DC3F20"/>
    <w:rsid w:val="00DC6856"/>
    <w:rsid w:val="00DC7927"/>
    <w:rsid w:val="00DD31E5"/>
    <w:rsid w:val="00DD7152"/>
    <w:rsid w:val="00DE0EDF"/>
    <w:rsid w:val="00DE1592"/>
    <w:rsid w:val="00DE1B68"/>
    <w:rsid w:val="00DE3F8D"/>
    <w:rsid w:val="00DE6130"/>
    <w:rsid w:val="00DE7398"/>
    <w:rsid w:val="00DE7DB7"/>
    <w:rsid w:val="00DF45D9"/>
    <w:rsid w:val="00E12790"/>
    <w:rsid w:val="00E13C38"/>
    <w:rsid w:val="00E20B4A"/>
    <w:rsid w:val="00E3064D"/>
    <w:rsid w:val="00E312C5"/>
    <w:rsid w:val="00E4782A"/>
    <w:rsid w:val="00E47832"/>
    <w:rsid w:val="00E61895"/>
    <w:rsid w:val="00E64F6E"/>
    <w:rsid w:val="00E675F0"/>
    <w:rsid w:val="00E70DDD"/>
    <w:rsid w:val="00E718C2"/>
    <w:rsid w:val="00E722A8"/>
    <w:rsid w:val="00E82E95"/>
    <w:rsid w:val="00E83D7A"/>
    <w:rsid w:val="00E859CF"/>
    <w:rsid w:val="00E94989"/>
    <w:rsid w:val="00EA614D"/>
    <w:rsid w:val="00EA7FBE"/>
    <w:rsid w:val="00EB3240"/>
    <w:rsid w:val="00EB5894"/>
    <w:rsid w:val="00EC5A31"/>
    <w:rsid w:val="00ED0464"/>
    <w:rsid w:val="00ED42F1"/>
    <w:rsid w:val="00EE245C"/>
    <w:rsid w:val="00EE26B2"/>
    <w:rsid w:val="00F15675"/>
    <w:rsid w:val="00F166E2"/>
    <w:rsid w:val="00F170A3"/>
    <w:rsid w:val="00F61886"/>
    <w:rsid w:val="00F63608"/>
    <w:rsid w:val="00F63B16"/>
    <w:rsid w:val="00F748DB"/>
    <w:rsid w:val="00F86FDD"/>
    <w:rsid w:val="00F95A3F"/>
    <w:rsid w:val="00FE0734"/>
    <w:rsid w:val="00FE13C0"/>
    <w:rsid w:val="00FF01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1ED9A2-B6A9-4402-8BF1-2054B271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745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F7457"/>
  </w:style>
  <w:style w:type="paragraph" w:styleId="a5">
    <w:name w:val="footer"/>
    <w:basedOn w:val="a"/>
    <w:link w:val="a6"/>
    <w:uiPriority w:val="99"/>
    <w:unhideWhenUsed/>
    <w:rsid w:val="009F745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F7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NCPI#G#H11600437" TargetMode="External"/><Relationship Id="rId21" Type="http://schemas.openxmlformats.org/officeDocument/2006/relationships/hyperlink" Target="NCPI#L#&#1055;&#1088;&#1080;&#1083;_1_&#1059;&#1090;&#1074;_1" TargetMode="External"/><Relationship Id="rId34" Type="http://schemas.openxmlformats.org/officeDocument/2006/relationships/hyperlink" Target="NCPI#L#&#1055;&#1088;&#1080;&#1083;_7_&#1059;&#1090;&#1074;_1" TargetMode="External"/><Relationship Id="rId42" Type="http://schemas.openxmlformats.org/officeDocument/2006/relationships/hyperlink" Target="NCPI#L#&#1055;&#1088;&#1080;&#1083;_9_&#1059;&#1090;&#1074;_1" TargetMode="External"/><Relationship Id="rId47" Type="http://schemas.openxmlformats.org/officeDocument/2006/relationships/hyperlink" Target="NCPI#G#C21100716#&#1047;&#1072;&#1075;_&#1059;&#1090;&#1074;_1" TargetMode="External"/><Relationship Id="rId50" Type="http://schemas.openxmlformats.org/officeDocument/2006/relationships/hyperlink" Target="NCPI#L#&#1047;&#1072;&#1075;_&#1059;&#1090;&#1074;_1&amp;Point=273" TargetMode="External"/><Relationship Id="rId55" Type="http://schemas.openxmlformats.org/officeDocument/2006/relationships/hyperlink" Target="NCPI#G#F91300137#&#1047;&#1072;&#1075;_&#1059;&#1090;&#1074;_1" TargetMode="External"/><Relationship Id="rId63" Type="http://schemas.openxmlformats.org/officeDocument/2006/relationships/image" Target="media/image4.wmf"/><Relationship Id="rId68" Type="http://schemas.openxmlformats.org/officeDocument/2006/relationships/image" Target="media/image9.jpeg"/><Relationship Id="rId76" Type="http://schemas.openxmlformats.org/officeDocument/2006/relationships/image" Target="media/image17.wmf"/><Relationship Id="rId84" Type="http://schemas.openxmlformats.org/officeDocument/2006/relationships/image" Target="media/image25.jpeg"/><Relationship Id="rId89" Type="http://schemas.openxmlformats.org/officeDocument/2006/relationships/image" Target="media/image30.wmf"/><Relationship Id="rId97" Type="http://schemas.openxmlformats.org/officeDocument/2006/relationships/header" Target="header1.xml"/><Relationship Id="rId7" Type="http://schemas.openxmlformats.org/officeDocument/2006/relationships/hyperlink" Target="NCPI#G#W22339603p" TargetMode="External"/><Relationship Id="rId71" Type="http://schemas.openxmlformats.org/officeDocument/2006/relationships/image" Target="media/image12.wmf"/><Relationship Id="rId92"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hyperlink" Target="NCPI#G#F91100182#&#1047;&#1072;&#1075;_&#1059;&#1090;&#1074;_1" TargetMode="External"/><Relationship Id="rId29" Type="http://schemas.openxmlformats.org/officeDocument/2006/relationships/image" Target="media/image2.wmf"/><Relationship Id="rId11" Type="http://schemas.openxmlformats.org/officeDocument/2006/relationships/hyperlink" Target="NCPI#G#H11600354" TargetMode="External"/><Relationship Id="rId24" Type="http://schemas.openxmlformats.org/officeDocument/2006/relationships/hyperlink" Target="NCPI#L#&#1055;&#1088;&#1080;&#1083;_3_&#1059;&#1090;&#1074;_1" TargetMode="External"/><Relationship Id="rId32" Type="http://schemas.openxmlformats.org/officeDocument/2006/relationships/hyperlink" Target="NCPI#G#W21631191#&#1047;&#1072;&#1075;_&#1059;&#1090;&#1074;_1" TargetMode="External"/><Relationship Id="rId37" Type="http://schemas.openxmlformats.org/officeDocument/2006/relationships/image" Target="media/image3.wmf"/><Relationship Id="rId40" Type="http://schemas.openxmlformats.org/officeDocument/2006/relationships/hyperlink" Target="NCPI#L#&#1055;&#1088;&#1080;&#1083;_9_&#1059;&#1090;&#1074;_1" TargetMode="External"/><Relationship Id="rId45" Type="http://schemas.openxmlformats.org/officeDocument/2006/relationships/hyperlink" Target="NCPI#L#&#1047;&#1072;&#1075;_&#1059;&#1090;&#1074;_1&amp;Point=221" TargetMode="External"/><Relationship Id="rId53" Type="http://schemas.openxmlformats.org/officeDocument/2006/relationships/hyperlink" Target="NCPI#G#C22100548#&#1047;&#1072;&#1075;_&#1059;&#1090;&#1074;_1" TargetMode="External"/><Relationship Id="rId58" Type="http://schemas.openxmlformats.org/officeDocument/2006/relationships/hyperlink" Target="NCPI#L#&#1047;&#1072;&#1075;_&#1059;&#1090;&#1074;_1" TargetMode="External"/><Relationship Id="rId66" Type="http://schemas.openxmlformats.org/officeDocument/2006/relationships/image" Target="media/image7.wmf"/><Relationship Id="rId74" Type="http://schemas.openxmlformats.org/officeDocument/2006/relationships/image" Target="media/image15.jpeg"/><Relationship Id="rId79" Type="http://schemas.openxmlformats.org/officeDocument/2006/relationships/image" Target="media/image20.jpeg"/><Relationship Id="rId87" Type="http://schemas.openxmlformats.org/officeDocument/2006/relationships/image" Target="media/image28.jpeg"/><Relationship Id="rId5" Type="http://schemas.openxmlformats.org/officeDocument/2006/relationships/endnotes" Target="endnotes.xml"/><Relationship Id="rId61" Type="http://schemas.openxmlformats.org/officeDocument/2006/relationships/hyperlink" Target="NCPI#G#C22100548#&#1047;&#1072;&#1075;_&#1059;&#1090;&#1074;_1" TargetMode="External"/><Relationship Id="rId82" Type="http://schemas.openxmlformats.org/officeDocument/2006/relationships/image" Target="media/image23.jpeg"/><Relationship Id="rId90" Type="http://schemas.openxmlformats.org/officeDocument/2006/relationships/image" Target="media/image31.jpeg"/><Relationship Id="rId95" Type="http://schemas.openxmlformats.org/officeDocument/2006/relationships/image" Target="media/image34.wmf"/><Relationship Id="rId19" Type="http://schemas.openxmlformats.org/officeDocument/2006/relationships/hyperlink" Target="NCPI#G#W21631183#&#1047;&#1072;&#1075;_&#1059;&#1090;&#1074;_1" TargetMode="External"/><Relationship Id="rId14" Type="http://schemas.openxmlformats.org/officeDocument/2006/relationships/hyperlink" Target="NCPI#G#F91300137#&#1047;&#1072;&#1075;_&#1059;&#1090;&#1074;_1" TargetMode="External"/><Relationship Id="rId22" Type="http://schemas.openxmlformats.org/officeDocument/2006/relationships/hyperlink" Target="NCPI#L#&#1055;&#1088;&#1080;&#1083;_2_&#1059;&#1090;&#1074;_1" TargetMode="External"/><Relationship Id="rId27" Type="http://schemas.openxmlformats.org/officeDocument/2006/relationships/hyperlink" Target="NCPI#L#&#1055;&#1088;&#1080;&#1083;_4_&#1059;&#1090;&#1074;_1" TargetMode="External"/><Relationship Id="rId30" Type="http://schemas.openxmlformats.org/officeDocument/2006/relationships/hyperlink" Target="NCPI#L#&#1055;&#1088;&#1080;&#1083;_5_&#1059;&#1090;&#1074;_1" TargetMode="External"/><Relationship Id="rId35" Type="http://schemas.openxmlformats.org/officeDocument/2006/relationships/hyperlink" Target="NCPI#L#&#1047;&#1072;&#1075;_&#1059;&#1090;&#1074;_1&amp;Point=170" TargetMode="External"/><Relationship Id="rId43" Type="http://schemas.openxmlformats.org/officeDocument/2006/relationships/hyperlink" Target="NCPI#L#&#1047;&#1072;&#1075;_&#1059;&#1090;&#1074;_1&amp;Point=232" TargetMode="External"/><Relationship Id="rId48" Type="http://schemas.openxmlformats.org/officeDocument/2006/relationships/hyperlink" Target="NCPI#G#C22100548#&#1047;&#1072;&#1075;_&#1059;&#1090;&#1074;_1" TargetMode="External"/><Relationship Id="rId56" Type="http://schemas.openxmlformats.org/officeDocument/2006/relationships/hyperlink" Target="NCPI#G#F91300137#&#1047;&#1072;&#1075;_&#1059;&#1090;&#1074;_1" TargetMode="External"/><Relationship Id="rId64" Type="http://schemas.openxmlformats.org/officeDocument/2006/relationships/image" Target="media/image5.jpeg"/><Relationship Id="rId69" Type="http://schemas.openxmlformats.org/officeDocument/2006/relationships/image" Target="media/image10.jpeg"/><Relationship Id="rId77" Type="http://schemas.openxmlformats.org/officeDocument/2006/relationships/image" Target="media/image18.wmf"/><Relationship Id="rId100" Type="http://schemas.openxmlformats.org/officeDocument/2006/relationships/theme" Target="theme/theme1.xml"/><Relationship Id="rId8" Type="http://schemas.openxmlformats.org/officeDocument/2006/relationships/hyperlink" Target="NCPI#G#P32200405#&#1047;&#1072;&#1075;_&#1059;&#1090;&#1074;_1&amp;Point=9&amp;UnderPoint=9.4" TargetMode="External"/><Relationship Id="rId51" Type="http://schemas.openxmlformats.org/officeDocument/2006/relationships/hyperlink" Target="NCPI#G#W20309818" TargetMode="External"/><Relationship Id="rId72" Type="http://schemas.openxmlformats.org/officeDocument/2006/relationships/image" Target="media/image13.wmf"/><Relationship Id="rId80" Type="http://schemas.openxmlformats.org/officeDocument/2006/relationships/image" Target="media/image21.jpeg"/><Relationship Id="rId85" Type="http://schemas.openxmlformats.org/officeDocument/2006/relationships/image" Target="media/image26.jpeg"/><Relationship Id="rId93" Type="http://schemas.openxmlformats.org/officeDocument/2006/relationships/hyperlink" Target="NCPI#L#&#1047;&#1072;&#1075;_&#1059;&#1090;&#1074;_1" TargetMode="External"/><Relationship Id="rId9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NCPI#G#C21300066#&#1047;&#1072;&#1075;_&#1059;&#1090;&#1074;_1" TargetMode="External"/><Relationship Id="rId17" Type="http://schemas.openxmlformats.org/officeDocument/2006/relationships/hyperlink" Target="NCPI#G#C22100548#&#1047;&#1072;&#1075;_&#1059;&#1090;&#1074;_1" TargetMode="External"/><Relationship Id="rId25" Type="http://schemas.openxmlformats.org/officeDocument/2006/relationships/hyperlink" Target="NCPI#L#&#1055;&#1088;&#1080;&#1083;_3_&#1059;&#1090;&#1074;_1" TargetMode="External"/><Relationship Id="rId33" Type="http://schemas.openxmlformats.org/officeDocument/2006/relationships/hyperlink" Target="NCPI#L#&#1055;&#1088;&#1080;&#1083;_6_&#1059;&#1090;&#1074;_1" TargetMode="External"/><Relationship Id="rId38" Type="http://schemas.openxmlformats.org/officeDocument/2006/relationships/hyperlink" Target="NCPI#L#&#1055;&#1088;&#1080;&#1083;_8_&#1059;&#1090;&#1074;_1" TargetMode="External"/><Relationship Id="rId46" Type="http://schemas.openxmlformats.org/officeDocument/2006/relationships/hyperlink" Target="NCPI#G#C22100548#&#1047;&#1072;&#1075;_&#1059;&#1090;&#1074;_1" TargetMode="External"/><Relationship Id="rId59" Type="http://schemas.openxmlformats.org/officeDocument/2006/relationships/hyperlink" Target="NCPI#G#C22100548#&#1047;&#1072;&#1075;_&#1059;&#1090;&#1074;_1" TargetMode="External"/><Relationship Id="rId67" Type="http://schemas.openxmlformats.org/officeDocument/2006/relationships/image" Target="media/image8.jpeg"/><Relationship Id="rId20" Type="http://schemas.openxmlformats.org/officeDocument/2006/relationships/hyperlink" Target="NCPI#G#C22100548#&#1047;&#1072;&#1075;_&#1059;&#1090;&#1074;_1" TargetMode="External"/><Relationship Id="rId41" Type="http://schemas.openxmlformats.org/officeDocument/2006/relationships/hyperlink" Target="NCPI#L#&#1055;&#1088;&#1080;&#1083;_9_&#1059;&#1090;&#1074;_1" TargetMode="External"/><Relationship Id="rId54" Type="http://schemas.openxmlformats.org/officeDocument/2006/relationships/hyperlink" Target="NCPI#L#&#1047;&#1072;&#1075;_&#1059;&#1090;&#1074;_1&amp;Point=319" TargetMode="External"/><Relationship Id="rId62" Type="http://schemas.openxmlformats.org/officeDocument/2006/relationships/hyperlink" Target="NCPI#L#&#1047;&#1072;&#1075;_&#1059;&#1090;&#1074;_1&amp;Point=8" TargetMode="External"/><Relationship Id="rId70" Type="http://schemas.openxmlformats.org/officeDocument/2006/relationships/image" Target="media/image11.jpeg"/><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image" Target="media/image29.jpeg"/><Relationship Id="rId91" Type="http://schemas.openxmlformats.org/officeDocument/2006/relationships/image" Target="media/image32.jpeg"/><Relationship Id="rId96" Type="http://schemas.openxmlformats.org/officeDocument/2006/relationships/image" Target="media/image35.wmf"/><Relationship Id="rId1" Type="http://schemas.openxmlformats.org/officeDocument/2006/relationships/styles" Target="styles.xml"/><Relationship Id="rId6" Type="http://schemas.openxmlformats.org/officeDocument/2006/relationships/hyperlink" Target="NCPI#G#W22237678p" TargetMode="External"/><Relationship Id="rId15" Type="http://schemas.openxmlformats.org/officeDocument/2006/relationships/hyperlink" Target="NCPI#G#F91100231#&#1047;&#1072;&#1075;_&#1059;&#1090;&#1074;_1" TargetMode="External"/><Relationship Id="rId23" Type="http://schemas.openxmlformats.org/officeDocument/2006/relationships/hyperlink" Target="NCPI#L#&#1047;&#1072;&#1075;_&#1059;&#1090;&#1074;_1&amp;Point=38" TargetMode="External"/><Relationship Id="rId28" Type="http://schemas.openxmlformats.org/officeDocument/2006/relationships/hyperlink" Target="NCPI#L#&#1055;&#1088;&#1080;&#1083;_5_&#1059;&#1090;&#1074;_1" TargetMode="External"/><Relationship Id="rId36" Type="http://schemas.openxmlformats.org/officeDocument/2006/relationships/hyperlink" Target="NCPI#L#&#1047;&#1072;&#1075;_&#1059;&#1090;&#1074;_1&amp;Point=162" TargetMode="External"/><Relationship Id="rId49" Type="http://schemas.openxmlformats.org/officeDocument/2006/relationships/hyperlink" Target="NCPI#G#C22100548#&#1047;&#1072;&#1075;_&#1059;&#1090;&#1074;_1" TargetMode="External"/><Relationship Id="rId57" Type="http://schemas.openxmlformats.org/officeDocument/2006/relationships/hyperlink" Target="NCPI#L#&#1047;&#1072;&#1075;_&#1059;&#1090;&#1074;_1&amp;Point=333" TargetMode="External"/><Relationship Id="rId10" Type="http://schemas.openxmlformats.org/officeDocument/2006/relationships/hyperlink" Target="NCPI#L#&#1047;&#1072;&#1075;_&#1059;&#1090;&#1074;_1" TargetMode="External"/><Relationship Id="rId31" Type="http://schemas.openxmlformats.org/officeDocument/2006/relationships/hyperlink" Target="NCPI#G#W21631191#&#1047;&#1072;&#1075;_&#1059;&#1090;&#1074;_3" TargetMode="External"/><Relationship Id="rId44" Type="http://schemas.openxmlformats.org/officeDocument/2006/relationships/hyperlink" Target="NCPI#L#&#1047;&#1072;&#1075;_&#1059;&#1090;&#1074;_1&amp;Point=173" TargetMode="External"/><Relationship Id="rId52" Type="http://schemas.openxmlformats.org/officeDocument/2006/relationships/hyperlink" Target="NCPI#G#C22100548#&#1047;&#1072;&#1075;_&#1059;&#1090;&#1074;_1" TargetMode="External"/><Relationship Id="rId60" Type="http://schemas.openxmlformats.org/officeDocument/2006/relationships/hyperlink" Target="NCPI#G#C22100548#&#1047;&#1072;&#1075;_&#1059;&#1090;&#1074;_1" TargetMode="External"/><Relationship Id="rId65" Type="http://schemas.openxmlformats.org/officeDocument/2006/relationships/image" Target="media/image6.jpeg"/><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7.jpeg"/><Relationship Id="rId94" Type="http://schemas.openxmlformats.org/officeDocument/2006/relationships/hyperlink" Target="NCPI#L#&#1047;&#1072;&#1075;_&#1059;&#1090;&#1074;_1" TargetMode="External"/><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wmf"/><Relationship Id="rId13" Type="http://schemas.openxmlformats.org/officeDocument/2006/relationships/hyperlink" Target="NCPI#G#H11600354" TargetMode="External"/><Relationship Id="rId18" Type="http://schemas.openxmlformats.org/officeDocument/2006/relationships/hyperlink" Target="NCPI#G#W21631230#&#1047;&#1072;&#1075;_&#1059;&#1090;&#1074;_1" TargetMode="External"/><Relationship Id="rId39" Type="http://schemas.openxmlformats.org/officeDocument/2006/relationships/hyperlink" Target="NCPI#L#&#1047;&#1072;&#1075;_&#1059;&#1090;&#1074;_1&amp;Point=2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122</Pages>
  <Words>36210</Words>
  <Characters>206402</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2023-11-24T08:45:00Z</dcterms:created>
  <dcterms:modified xsi:type="dcterms:W3CDTF">2023-11-24T08:47:00Z</dcterms:modified>
</cp:coreProperties>
</file>